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both"/>
        <w:rPr>
          <w:rFonts w:ascii="方正小标宋简体" w:hAnsi="方正小标宋简体" w:eastAsia="方正小标宋简体" w:cs="方正小标宋简体"/>
          <w:b w:val="0"/>
          <w:bCs w:val="0"/>
          <w:sz w:val="44"/>
          <w:szCs w:val="44"/>
          <w:shd w:val="clear" w:color="auto" w:fill="FFFFFF"/>
        </w:rPr>
      </w:pPr>
      <w:r>
        <w:rPr>
          <w:rFonts w:ascii="CESI楷体-GB2312" w:hAnsi="CESI楷体-GB2312" w:eastAsia="CESI楷体-GB2312" w:cs="CESI楷体-GB2312"/>
          <w:b w:val="0"/>
          <w:bCs w:val="0"/>
          <w:sz w:val="32"/>
          <w:szCs w:val="32"/>
        </w:rPr>
        <w:t>编号：jx20220</w:t>
      </w:r>
      <w:r>
        <w:rPr>
          <w:rFonts w:hint="eastAsia" w:ascii="CESI楷体-GB2312" w:hAnsi="CESI楷体-GB2312" w:eastAsia="CESI楷体-GB2312" w:cs="CESI楷体-GB2312"/>
          <w:b w:val="0"/>
          <w:bCs w:val="0"/>
          <w:sz w:val="32"/>
          <w:szCs w:val="32"/>
          <w:lang w:val="en-US" w:eastAsia="zh-CN"/>
        </w:rPr>
        <w:t>57</w:t>
      </w:r>
      <w:r>
        <w:rPr>
          <w:rFonts w:ascii="CESI楷体-GB2312" w:hAnsi="CESI楷体-GB2312" w:eastAsia="CESI楷体-GB2312" w:cs="CESI楷体-GB2312"/>
          <w:b w:val="0"/>
          <w:bCs w:val="0"/>
          <w:sz w:val="32"/>
          <w:szCs w:val="32"/>
        </w:rPr>
        <w:t>-1</w:t>
      </w:r>
    </w:p>
    <w:p>
      <w:pPr>
        <w:pStyle w:val="2"/>
        <w:widowControl/>
        <w:spacing w:beforeAutospacing="0" w:afterAutospacing="0" w:line="560" w:lineRule="exact"/>
        <w:jc w:val="center"/>
        <w:rPr>
          <w:rFonts w:ascii="方正小标宋简体" w:hAnsi="方正小标宋简体" w:eastAsia="方正小标宋简体" w:cs="方正小标宋简体"/>
          <w:b w:val="0"/>
          <w:bCs w:val="0"/>
          <w:sz w:val="44"/>
          <w:szCs w:val="44"/>
          <w:shd w:val="clear" w:color="auto" w:fill="FFFFFF"/>
        </w:rPr>
      </w:pPr>
    </w:p>
    <w:p>
      <w:pPr>
        <w:pStyle w:val="2"/>
        <w:widowControl/>
        <w:spacing w:beforeAutospacing="0" w:afterAutospacing="0" w:line="560" w:lineRule="exact"/>
        <w:jc w:val="center"/>
        <w:rPr>
          <w:rFonts w:hint="default" w:ascii="方正小标宋简体" w:hAnsi="方正小标宋简体" w:eastAsia="方正小标宋简体" w:cs="方正小标宋简体"/>
          <w:b w:val="0"/>
          <w:bCs w:val="0"/>
          <w:sz w:val="44"/>
          <w:szCs w:val="44"/>
          <w:shd w:val="clear" w:color="auto" w:fill="FFFFFF"/>
        </w:rPr>
      </w:pPr>
      <w:r>
        <w:rPr>
          <w:rFonts w:ascii="方正小标宋简体" w:hAnsi="方正小标宋简体" w:eastAsia="方正小标宋简体" w:cs="方正小标宋简体"/>
          <w:b w:val="0"/>
          <w:bCs w:val="0"/>
          <w:sz w:val="44"/>
          <w:szCs w:val="44"/>
          <w:shd w:val="clear" w:color="auto" w:fill="FFFFFF"/>
        </w:rPr>
        <w:t>嘉兴学院附属医院（嘉兴市第一医院）</w:t>
      </w:r>
    </w:p>
    <w:p>
      <w:pPr>
        <w:pStyle w:val="2"/>
        <w:widowControl/>
        <w:spacing w:beforeAutospacing="0" w:afterAutospacing="0" w:line="560" w:lineRule="exact"/>
        <w:jc w:val="center"/>
        <w:rPr>
          <w:rFonts w:hint="default" w:ascii="仿宋_GB2312" w:hAnsi="仿宋_GB2312" w:eastAsia="仿宋_GB2312" w:cs="仿宋_GB2312"/>
        </w:rPr>
      </w:pPr>
      <w:r>
        <w:rPr>
          <w:rFonts w:ascii="方正小标宋简体" w:hAnsi="方正小标宋简体" w:eastAsia="方正小标宋简体" w:cs="方正小标宋简体"/>
          <w:b w:val="0"/>
          <w:bCs w:val="0"/>
          <w:sz w:val="44"/>
          <w:szCs w:val="44"/>
          <w:shd w:val="clear" w:color="auto" w:fill="FFFFFF"/>
        </w:rPr>
        <w:t>202</w:t>
      </w:r>
      <w:r>
        <w:rPr>
          <w:rFonts w:hint="eastAsia" w:ascii="方正小标宋简体" w:hAnsi="方正小标宋简体" w:eastAsia="方正小标宋简体" w:cs="方正小标宋简体"/>
          <w:b w:val="0"/>
          <w:bCs w:val="0"/>
          <w:sz w:val="44"/>
          <w:szCs w:val="44"/>
          <w:shd w:val="clear" w:color="auto" w:fill="FFFFFF"/>
          <w:lang w:val="en-US" w:eastAsia="zh-CN"/>
        </w:rPr>
        <w:t>3</w:t>
      </w:r>
      <w:r>
        <w:rPr>
          <w:rFonts w:ascii="方正小标宋简体" w:hAnsi="方正小标宋简体" w:eastAsia="方正小标宋简体" w:cs="方正小标宋简体"/>
          <w:b w:val="0"/>
          <w:bCs w:val="0"/>
          <w:sz w:val="44"/>
          <w:szCs w:val="44"/>
          <w:shd w:val="clear" w:color="auto" w:fill="FFFFFF"/>
        </w:rPr>
        <w:t>年公开招聘高层次人才公告</w:t>
      </w:r>
    </w:p>
    <w:p>
      <w:pPr>
        <w:pStyle w:val="7"/>
        <w:widowControl/>
        <w:spacing w:beforeLines="50" w:beforeAutospacing="0" w:afterAutospacing="0" w:line="560" w:lineRule="exact"/>
        <w:ind w:firstLine="640" w:firstLineChars="200"/>
        <w:rPr>
          <w:rFonts w:hint="eastAsia" w:ascii="仿宋_GB2312" w:hAnsi="仿宋_GB2312" w:eastAsia="仿宋_GB2312" w:cs="仿宋_GB2312"/>
          <w:sz w:val="32"/>
          <w:szCs w:val="32"/>
          <w:shd w:val="clear" w:color="auto" w:fill="FFFFFF"/>
        </w:rPr>
      </w:pPr>
    </w:p>
    <w:p>
      <w:pPr>
        <w:pStyle w:val="7"/>
        <w:widowControl/>
        <w:spacing w:beforeLines="50"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因工作需要，经嘉</w:t>
      </w:r>
      <w:r>
        <w:rPr>
          <w:rFonts w:hint="eastAsia" w:ascii="仿宋_GB2312" w:hAnsi="仿宋_GB2312" w:eastAsia="仿宋_GB2312" w:cs="仿宋_GB2312"/>
          <w:color w:val="auto"/>
          <w:sz w:val="32"/>
          <w:szCs w:val="32"/>
          <w:highlight w:val="none"/>
          <w:shd w:val="clear" w:color="auto" w:fill="FFFFFF"/>
        </w:rPr>
        <w:t>兴市卫生健康委员会同意、嘉兴市人力资源和社会保障局备案，嘉兴学院附属医院（嘉兴市第一医院）决定面向社会公开招聘工作人员</w:t>
      </w:r>
      <w:r>
        <w:rPr>
          <w:rFonts w:hint="eastAsia" w:ascii="仿宋_GB2312" w:hAnsi="仿宋_GB2312" w:eastAsia="仿宋_GB2312" w:cs="仿宋_GB2312"/>
          <w:color w:val="auto"/>
          <w:sz w:val="32"/>
          <w:szCs w:val="32"/>
          <w:highlight w:val="none"/>
          <w:shd w:val="clear" w:color="auto" w:fill="FFFFFF"/>
          <w:lang w:val="en-US" w:eastAsia="zh-CN"/>
        </w:rPr>
        <w:t>92</w:t>
      </w:r>
      <w:r>
        <w:rPr>
          <w:rFonts w:hint="eastAsia" w:ascii="仿宋_GB2312" w:hAnsi="仿宋_GB2312" w:eastAsia="仿宋_GB2312" w:cs="仿宋_GB2312"/>
          <w:color w:val="auto"/>
          <w:sz w:val="32"/>
          <w:szCs w:val="32"/>
          <w:highlight w:val="none"/>
          <w:shd w:val="clear" w:color="auto" w:fill="FFFFFF"/>
        </w:rPr>
        <w:t>名</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sz w:val="32"/>
          <w:szCs w:val="32"/>
          <w:shd w:val="clear" w:color="auto" w:fill="FFFFFF"/>
        </w:rPr>
        <w:t>现将有关事项公告如下：</w:t>
      </w:r>
    </w:p>
    <w:p>
      <w:pPr>
        <w:pStyle w:val="7"/>
        <w:widowControl/>
        <w:spacing w:beforeAutospacing="0" w:afterAutospacing="0" w:line="560" w:lineRule="exact"/>
        <w:ind w:firstLine="640" w:firstLineChars="200"/>
        <w:rPr>
          <w:rFonts w:ascii="黑体" w:hAnsi="黑体" w:eastAsia="黑体" w:cs="黑体"/>
          <w:sz w:val="32"/>
          <w:szCs w:val="32"/>
        </w:rPr>
      </w:pPr>
      <w:r>
        <w:rPr>
          <w:rStyle w:val="10"/>
          <w:rFonts w:hint="eastAsia" w:ascii="黑体" w:hAnsi="黑体" w:eastAsia="黑体" w:cs="黑体"/>
          <w:b w:val="0"/>
          <w:sz w:val="32"/>
          <w:szCs w:val="32"/>
          <w:shd w:val="clear" w:color="auto" w:fill="FFFFFF"/>
        </w:rPr>
        <w:t>一、单位简介</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嘉兴学院附属医院（嘉兴市第一医院）始建于1920年，2019年8月，经嘉兴市委、市人民政府研究决定我院成为嘉兴学院唯一直属附属医院，是公益二类事业单位。目前为嘉兴市规模最大、设施齐全、技术力量雄厚的三级甲等综合性医院，是嘉兴市唯一的传染病、结核病、血吸虫病防治定点医院。医院核定床位1500张，实际开放床位1700张。年门急诊人次182万，出院病人9.5万人次。在岗职工2480人，其中高级职称502人，具有硕士及以上学位人员546人。医院高度重视学科发展，坚持以建设“一流学科团队”为目标，努力打造一批具有核心创新力、技术竞争力和辐射带动力的重点学科及创新团队，重点学科数量居全市首位。拥有疼痛科、消化病科、病理学、心血管内科、麻醉科等省医学重点学科和省市共建重点学科7个；省技术培育推广中心1个；拥有“肝癌复发转移基础及临床应用”“疼痛医学”“冠心病综合治疗”等市创新团队7个；拥有“神经与疼痛医学”“肺癌精准治疗”“泌尿肿瘤精准治疗”“动脉硬化性疾病”“病毒相关传染性疾病”等市重点实验室8个；拥有传染病学、呼吸病学、急诊医学、泌尿外科学、胸外科学、肿瘤学市级重点学科24个。医院同时成为首批国家住院医师规范化培训基地、全国改善医疗服务创新医院、全国综合医院中医药工作示范单位、浙江省卫生健康实用新技术和适宜技术培育推广（嘉兴）中心。2018年通过国家药物临床试验机构（GCP）资格认定（全市唯一）。推进卒中、胸痛、创伤、急危重症、房颤五个中心建设，其中卒中中心被授予“国家级的卒中中心”、胸痛中心高分通过认证获批国家级胸痛中心；成立了全市首个体外膜肺氧合（ECMO）抢救团队。国家公立医院绩效考核2021年全国排名76，晋级A+序列，连续二年列全国百强。是集医疗、教学、预防、科研、康复为一体的嘉兴市医学中心。</w:t>
      </w:r>
    </w:p>
    <w:p>
      <w:pPr>
        <w:pStyle w:val="7"/>
        <w:widowControl/>
        <w:spacing w:beforeAutospacing="0" w:afterAutospacing="0" w:line="560" w:lineRule="exact"/>
        <w:ind w:firstLine="640" w:firstLineChars="200"/>
        <w:rPr>
          <w:rFonts w:ascii="黑体" w:hAnsi="Times New Roman" w:eastAsia="黑体"/>
          <w:kern w:val="2"/>
          <w:sz w:val="32"/>
          <w:szCs w:val="32"/>
        </w:rPr>
      </w:pPr>
      <w:r>
        <w:rPr>
          <w:rFonts w:hint="eastAsia" w:ascii="黑体" w:hAnsi="Times New Roman" w:eastAsia="黑体"/>
          <w:kern w:val="2"/>
          <w:sz w:val="32"/>
          <w:szCs w:val="32"/>
        </w:rPr>
        <w:t>二、招聘岗位和人数</w:t>
      </w:r>
    </w:p>
    <w:p>
      <w:pPr>
        <w:pStyle w:val="7"/>
        <w:widowControl/>
        <w:spacing w:beforeAutospacing="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本次公开招聘计划推出49个岗位，招聘工作人员</w:t>
      </w:r>
      <w:r>
        <w:rPr>
          <w:rFonts w:hint="eastAsia" w:ascii="仿宋_GB2312" w:hAnsi="仿宋_GB2312" w:eastAsia="仿宋_GB2312" w:cs="仿宋_GB2312"/>
          <w:color w:val="auto"/>
          <w:sz w:val="32"/>
          <w:szCs w:val="32"/>
          <w:highlight w:val="none"/>
          <w:shd w:val="clear" w:color="auto" w:fill="FFFFFF"/>
          <w:lang w:val="en-US" w:eastAsia="zh-CN"/>
        </w:rPr>
        <w:t>92</w:t>
      </w:r>
      <w:r>
        <w:rPr>
          <w:rFonts w:hint="eastAsia" w:ascii="仿宋_GB2312" w:hAnsi="仿宋_GB2312" w:eastAsia="仿宋_GB2312" w:cs="仿宋_GB2312"/>
          <w:color w:val="auto"/>
          <w:sz w:val="32"/>
          <w:szCs w:val="32"/>
          <w:highlight w:val="none"/>
          <w:shd w:val="clear" w:color="auto" w:fill="FFFFFF"/>
        </w:rPr>
        <w:t>名。</w:t>
      </w:r>
    </w:p>
    <w:tbl>
      <w:tblPr>
        <w:tblStyle w:val="8"/>
        <w:tblW w:w="9320" w:type="dxa"/>
        <w:tblInd w:w="-459" w:type="dxa"/>
        <w:tblLayout w:type="fixed"/>
        <w:tblCellMar>
          <w:top w:w="0" w:type="dxa"/>
          <w:left w:w="108" w:type="dxa"/>
          <w:bottom w:w="0" w:type="dxa"/>
          <w:right w:w="108" w:type="dxa"/>
        </w:tblCellMar>
      </w:tblPr>
      <w:tblGrid>
        <w:gridCol w:w="500"/>
        <w:gridCol w:w="2292"/>
        <w:gridCol w:w="744"/>
        <w:gridCol w:w="2904"/>
        <w:gridCol w:w="1212"/>
        <w:gridCol w:w="1668"/>
      </w:tblGrid>
      <w:tr>
        <w:trPr>
          <w:trHeight w:val="653"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22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招聘岗位</w:t>
            </w:r>
          </w:p>
        </w:tc>
        <w:tc>
          <w:tcPr>
            <w:tcW w:w="74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招聘人数</w:t>
            </w:r>
          </w:p>
        </w:tc>
        <w:tc>
          <w:tcPr>
            <w:tcW w:w="290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专业/学科要求</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学历</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备注</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风湿免疫科医师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内科学（风湿免疫方向）、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51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康复科医师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康复医学与理疗学、临床医学、 </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针灸推拿学 </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康复医学与理疗学专业的，本科须为临床医学专业</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肾内科医师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内科学（肾病方向）、临床医学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全科医学科医师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内科学、临床医学、全科医学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9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心血管内科医师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内科学（心血管内科方向）、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神经内科医师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神经病学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老年病科医师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内科学、神经病学、老年医学、</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全科医学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消化内科医师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内科学（消化病方向）、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呼吸内科医师（含结核）1</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内科学（呼吸内科、结核病方向）、临床医学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其中结核科医师1名</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肿瘤内科医师</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肿瘤学、内科学（肿瘤内科、肿瘤放疗方向）、临床医学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血液科医师</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内科学（血液病方向）、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内分泌科医师</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内科学（内分泌与代谢性疾病方向）、临床医学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感染科医师</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内科学（感染性疾病方向）、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22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心胸外科医师</w:t>
            </w:r>
          </w:p>
        </w:tc>
        <w:tc>
          <w:tcPr>
            <w:tcW w:w="744"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290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外科学（心胸外科方向）、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胃肠外科医师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外科学（胃肠外科方向）、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肝胆胰外科医师</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外科学、临床医学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骨科医师1</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外科学（骨外科学、创伤、脊柱、关节方向）、临床医学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22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妇科医师</w:t>
            </w:r>
          </w:p>
        </w:tc>
        <w:tc>
          <w:tcPr>
            <w:tcW w:w="744"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妇产科学（妇科肿瘤方向）、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烧伤整形科医师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外科学（整形烧伤方向）、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头颈外科医师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外科学（头颈外科方向）、</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疼痛科医师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外科学、麻醉学、临床医学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皮肤科医师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皮肤病与性病学 　</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眼科医师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眼科学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耳鼻咽喉科医师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耳鼻咽喉科学、临床医学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口腔科医师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口腔医学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药学部药师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药剂学、药理学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检验科技师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临床检验诊断学、病原生物学、</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免疫学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72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28</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麻醉与疼痛医学中心</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科教助理</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神经生物学、生物化学与分子生物学、细胞生物学、流行病与卫生统计学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p>
        </w:tc>
      </w:tr>
      <w:tr>
        <w:trPr>
          <w:trHeight w:val="72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29</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呼吸内科医师（含结核）2</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本科/          医学学士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具有高级专业技术资格，三级甲等医院5年以上</w:t>
            </w:r>
            <w:r>
              <w:rPr>
                <w:rFonts w:hint="eastAsia" w:ascii="宋体" w:hAnsi="宋体" w:eastAsia="宋体" w:cs="宋体"/>
                <w:color w:val="auto"/>
                <w:kern w:val="0"/>
                <w:sz w:val="18"/>
                <w:szCs w:val="18"/>
                <w:highlight w:val="none"/>
                <w:lang w:eastAsia="zh-CN"/>
              </w:rPr>
              <w:t>本专业</w:t>
            </w:r>
            <w:r>
              <w:rPr>
                <w:rFonts w:hint="eastAsia" w:ascii="宋体" w:hAnsi="宋体" w:eastAsia="宋体" w:cs="宋体"/>
                <w:color w:val="auto"/>
                <w:kern w:val="0"/>
                <w:sz w:val="18"/>
                <w:szCs w:val="18"/>
                <w:highlight w:val="none"/>
              </w:rPr>
              <w:t>工作经历</w:t>
            </w:r>
          </w:p>
        </w:tc>
      </w:tr>
      <w:tr>
        <w:trPr>
          <w:trHeight w:val="99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神经外科医师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本科/          医学学士</w:t>
            </w:r>
          </w:p>
        </w:tc>
        <w:tc>
          <w:tcPr>
            <w:tcW w:w="166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具有高级专业技术资格，三级甲等医院5年以上</w:t>
            </w:r>
            <w:r>
              <w:rPr>
                <w:rFonts w:hint="eastAsia" w:ascii="宋体" w:hAnsi="宋体" w:eastAsia="宋体" w:cs="宋体"/>
                <w:color w:val="auto"/>
                <w:kern w:val="0"/>
                <w:sz w:val="18"/>
                <w:szCs w:val="18"/>
                <w:highlight w:val="none"/>
                <w:lang w:eastAsia="zh-CN"/>
              </w:rPr>
              <w:t>本专业</w:t>
            </w:r>
            <w:r>
              <w:rPr>
                <w:rFonts w:hint="eastAsia" w:ascii="宋体" w:hAnsi="宋体" w:eastAsia="宋体" w:cs="宋体"/>
                <w:color w:val="auto"/>
                <w:kern w:val="0"/>
                <w:sz w:val="18"/>
                <w:szCs w:val="18"/>
                <w:highlight w:val="none"/>
              </w:rPr>
              <w:t>工作经历</w:t>
            </w:r>
          </w:p>
        </w:tc>
      </w:tr>
      <w:tr>
        <w:trPr>
          <w:trHeight w:val="99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31</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骨科医师2</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本科/          医学学士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具有高级专业技术资格，三级甲等医院5年以上</w:t>
            </w:r>
            <w:r>
              <w:rPr>
                <w:rFonts w:hint="eastAsia" w:ascii="宋体" w:hAnsi="宋体" w:eastAsia="宋体" w:cs="宋体"/>
                <w:color w:val="auto"/>
                <w:kern w:val="0"/>
                <w:sz w:val="18"/>
                <w:szCs w:val="18"/>
                <w:highlight w:val="none"/>
                <w:lang w:eastAsia="zh-CN"/>
              </w:rPr>
              <w:t>本专业</w:t>
            </w:r>
            <w:r>
              <w:rPr>
                <w:rFonts w:hint="eastAsia" w:ascii="宋体" w:hAnsi="宋体" w:eastAsia="宋体" w:cs="宋体"/>
                <w:color w:val="auto"/>
                <w:kern w:val="0"/>
                <w:sz w:val="18"/>
                <w:szCs w:val="18"/>
                <w:highlight w:val="none"/>
              </w:rPr>
              <w:t>工作经历</w:t>
            </w:r>
          </w:p>
        </w:tc>
      </w:tr>
      <w:tr>
        <w:trPr>
          <w:trHeight w:val="123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护理1</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护理学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本科</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具有高级专业技术资格，三级甲等医院5年以上</w:t>
            </w:r>
            <w:r>
              <w:rPr>
                <w:rFonts w:hint="eastAsia" w:ascii="宋体" w:hAnsi="宋体" w:eastAsia="宋体" w:cs="宋体"/>
                <w:color w:val="auto"/>
                <w:kern w:val="0"/>
                <w:sz w:val="18"/>
                <w:szCs w:val="18"/>
                <w:highlight w:val="none"/>
                <w:lang w:eastAsia="zh-CN"/>
              </w:rPr>
              <w:t>本专业</w:t>
            </w:r>
            <w:r>
              <w:rPr>
                <w:rFonts w:hint="eastAsia" w:ascii="宋体" w:hAnsi="宋体" w:eastAsia="宋体" w:cs="宋体"/>
                <w:color w:val="auto"/>
                <w:kern w:val="0"/>
                <w:sz w:val="18"/>
                <w:szCs w:val="18"/>
                <w:highlight w:val="none"/>
              </w:rPr>
              <w:t>工作经历，任护理相关学术职务</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急诊科医师</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急诊医学、内科学（呼吸、心血管、重症医学方向）、临床医学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重症医学科医师</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急诊医学、临床医学、内科学（呼吸、心血管、重症医学方向）</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35</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儿科医师</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儿科学、临床医学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w:t>
            </w:r>
          </w:p>
        </w:tc>
        <w:tc>
          <w:tcPr>
            <w:tcW w:w="22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麻醉科医师</w:t>
            </w:r>
          </w:p>
        </w:tc>
        <w:tc>
          <w:tcPr>
            <w:tcW w:w="744"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290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麻醉学、外科学、临床医学</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75"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37</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病理科医师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病理学与病理生理学、临床病理学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本科须为临床医学专业</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38</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放射科医师</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影像医学与核医学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39</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超声科医师</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影像医学与核医学、临床医学、</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内科学、外科学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w:t>
            </w:r>
          </w:p>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458"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护理2</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护理学</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41</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健康管理中心工作人员</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内科学、临床医学、全科医学、</w:t>
            </w:r>
          </w:p>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健康管理</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458"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42</w:t>
            </w:r>
          </w:p>
        </w:tc>
        <w:tc>
          <w:tcPr>
            <w:tcW w:w="22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绩效管理部工作人员</w:t>
            </w:r>
          </w:p>
        </w:tc>
        <w:tc>
          <w:tcPr>
            <w:tcW w:w="744"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临床医学、流行病与卫生统计学</w:t>
            </w:r>
          </w:p>
        </w:tc>
        <w:tc>
          <w:tcPr>
            <w:tcW w:w="121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456"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病案管理办公室工作人员</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临床医学、流行病与卫生统计学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468"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医保办工作人员</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临床医学、流行病与卫生统计学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456"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医学装备部工作人员</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生物医学工程、机械电子工程</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432"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财务部工作人员</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会计学、审计</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48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47</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信息技术部工作人员</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计算机科学与技术、软件工程</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60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48</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后勤保障部工作人员</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土木工程、项目管理、工程管理、管理科学与工程、环境科学与工程</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516"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49</w:t>
            </w:r>
          </w:p>
        </w:tc>
        <w:tc>
          <w:tcPr>
            <w:tcW w:w="229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投诉处理办工作人员</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290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心理学</w:t>
            </w:r>
          </w:p>
        </w:tc>
        <w:tc>
          <w:tcPr>
            <w:tcW w:w="121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研究生/硕士</w:t>
            </w:r>
          </w:p>
        </w:tc>
        <w:tc>
          <w:tcPr>
            <w:tcW w:w="166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rPr>
          <w:trHeight w:val="418"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p>
        </w:tc>
        <w:tc>
          <w:tcPr>
            <w:tcW w:w="2292"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小计</w:t>
            </w:r>
          </w:p>
        </w:tc>
        <w:tc>
          <w:tcPr>
            <w:tcW w:w="74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92</w:t>
            </w:r>
          </w:p>
        </w:tc>
        <w:tc>
          <w:tcPr>
            <w:tcW w:w="2904"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p>
        </w:tc>
        <w:tc>
          <w:tcPr>
            <w:tcW w:w="1212"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auto"/>
                <w:kern w:val="0"/>
                <w:sz w:val="18"/>
                <w:szCs w:val="18"/>
                <w:highlight w:val="none"/>
              </w:rPr>
            </w:pPr>
          </w:p>
        </w:tc>
        <w:tc>
          <w:tcPr>
            <w:tcW w:w="1668"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pPr>
        <w:pStyle w:val="7"/>
        <w:widowControl/>
        <w:spacing w:beforeAutospacing="0" w:afterAutospacing="0" w:line="560" w:lineRule="exact"/>
        <w:ind w:firstLine="640" w:firstLineChars="200"/>
        <w:rPr>
          <w:rFonts w:ascii="黑体" w:hAnsi="Times New Roman" w:eastAsia="黑体"/>
          <w:kern w:val="2"/>
          <w:sz w:val="32"/>
          <w:szCs w:val="32"/>
        </w:rPr>
      </w:pPr>
      <w:r>
        <w:rPr>
          <w:rFonts w:hint="eastAsia" w:ascii="黑体" w:hAnsi="Times New Roman" w:eastAsia="黑体"/>
          <w:kern w:val="2"/>
          <w:sz w:val="32"/>
          <w:szCs w:val="32"/>
        </w:rPr>
        <w:t>三、招聘范围和条件</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本次招聘在全国范围内面向社会（在职）人员或普通高校2023年应届毕业生，并具备下列条件：</w:t>
      </w:r>
    </w:p>
    <w:p>
      <w:pPr>
        <w:pStyle w:val="7"/>
        <w:widowControl/>
        <w:numPr>
          <w:ilvl w:val="0"/>
          <w:numId w:val="1"/>
        </w:numPr>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具有中华人民共和国国籍，有良好的政治思想素质，拥护党的路线、方针、政策。</w:t>
      </w:r>
    </w:p>
    <w:p>
      <w:pPr>
        <w:pStyle w:val="7"/>
        <w:widowControl/>
        <w:numPr>
          <w:ilvl w:val="0"/>
          <w:numId w:val="1"/>
        </w:numPr>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具有良好的社会公德和职业道德，遵纪守法，品行端正，热爱本职工作，能吃苦耐劳。</w:t>
      </w:r>
    </w:p>
    <w:p>
      <w:pPr>
        <w:pStyle w:val="7"/>
        <w:widowControl/>
        <w:numPr>
          <w:ilvl w:val="0"/>
          <w:numId w:val="1"/>
        </w:numPr>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具有相应的专业知识和能力水平，符合招聘岗位所需的专业、学历学位和其他要求。社会（在职）人员报考的，学历、学位证书须于2022年12月8日前取得（留学人员需提供教育部中国留学服务中心出具的境外学历、学位认证书）；普通高校2023年应届毕业生报考的，学历、学位证书须于2023年8月31日前取得。</w:t>
      </w:r>
    </w:p>
    <w:p>
      <w:pPr>
        <w:pStyle w:val="7"/>
        <w:widowControl/>
        <w:numPr>
          <w:ilvl w:val="0"/>
          <w:numId w:val="1"/>
        </w:numPr>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shd w:val="clear" w:color="auto" w:fill="FFFFFF"/>
        </w:rPr>
        <w:t>具有岗位要求的身体条件</w:t>
      </w:r>
      <w:r>
        <w:rPr>
          <w:rFonts w:hint="eastAsia" w:ascii="仿宋_GB2312" w:hAnsi="仿宋_GB2312" w:eastAsia="仿宋_GB2312" w:cs="仿宋_GB2312"/>
          <w:sz w:val="32"/>
          <w:szCs w:val="32"/>
          <w:highlight w:val="none"/>
          <w:shd w:val="clear" w:color="auto" w:fill="FFFFFF"/>
        </w:rPr>
        <w:t>；年龄要求在</w:t>
      </w:r>
      <w:r>
        <w:rPr>
          <w:rFonts w:hint="eastAsia" w:ascii="仿宋_GB2312" w:hAnsi="仿宋_GB2312" w:eastAsia="仿宋_GB2312" w:cs="仿宋_GB2312"/>
          <w:sz w:val="32"/>
          <w:szCs w:val="32"/>
          <w:highlight w:val="none"/>
          <w:shd w:val="clear" w:color="auto" w:fill="FFFFFF"/>
          <w:lang w:val="en-US" w:eastAsia="zh-CN"/>
        </w:rPr>
        <w:t>40</w:t>
      </w:r>
      <w:r>
        <w:rPr>
          <w:rFonts w:hint="eastAsia" w:ascii="仿宋_GB2312" w:hAnsi="仿宋_GB2312" w:eastAsia="仿宋_GB2312" w:cs="仿宋_GB2312"/>
          <w:sz w:val="32"/>
          <w:szCs w:val="32"/>
          <w:highlight w:val="none"/>
          <w:shd w:val="clear" w:color="auto" w:fill="FFFFFF"/>
        </w:rPr>
        <w:t>周岁及以下，即1981年12月8日以后出生（具有副高级职称或博士研究生学历学位的，年龄放宽到45周岁及以下，即1976年12月8日以后出生；具有正高级职称的，年龄放宽至50周岁及以下，即1971年12月8日以后出生）。</w:t>
      </w:r>
    </w:p>
    <w:p>
      <w:pPr>
        <w:pStyle w:val="7"/>
        <w:shd w:val="clear" w:color="auto" w:fill="FFFFFF"/>
        <w:spacing w:beforeAutospacing="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sz w:val="32"/>
          <w:szCs w:val="32"/>
          <w:shd w:val="clear" w:color="auto" w:fill="FFFFFF"/>
        </w:rPr>
        <w:t>（五）招聘岗位序号</w:t>
      </w:r>
      <w:r>
        <w:rPr>
          <w:rFonts w:hint="eastAsia" w:ascii="仿宋_GB2312" w:hAnsi="仿宋_GB2312" w:eastAsia="仿宋_GB2312" w:cs="仿宋_GB2312"/>
          <w:color w:val="auto"/>
          <w:sz w:val="32"/>
          <w:szCs w:val="32"/>
          <w:highlight w:val="none"/>
          <w:shd w:val="clear" w:color="auto" w:fill="FFFFFF"/>
        </w:rPr>
        <w:t>为1至28号的需提供2019年至今在省级及以上核心期刊发表或已录用（需提供杂志社录用证明）第一作者论文1篇及以上。</w:t>
      </w:r>
    </w:p>
    <w:p>
      <w:pPr>
        <w:pStyle w:val="7"/>
        <w:shd w:val="clear" w:color="auto" w:fill="FFFFFF"/>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highlight w:val="none"/>
          <w:shd w:val="clear" w:color="auto" w:fill="FFFFFF"/>
        </w:rPr>
        <w:t>（六）具有大学六级英语等级证书（招聘岗位序号1至28号必须提供，其他岗位可不提供</w:t>
      </w:r>
      <w:r>
        <w:rPr>
          <w:rFonts w:hint="eastAsia" w:ascii="仿宋_GB2312" w:hAnsi="仿宋_GB2312" w:eastAsia="仿宋_GB2312" w:cs="仿宋_GB2312"/>
          <w:sz w:val="32"/>
          <w:szCs w:val="32"/>
          <w:shd w:val="clear" w:color="auto" w:fill="FFFFFF"/>
        </w:rPr>
        <w:t>）。</w:t>
      </w:r>
    </w:p>
    <w:p>
      <w:pPr>
        <w:pStyle w:val="7"/>
        <w:shd w:val="clear" w:color="auto" w:fill="FFFFFF"/>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（七）有以下情形之一的不具备报考资格：</w:t>
      </w:r>
    </w:p>
    <w:p>
      <w:pPr>
        <w:pStyle w:val="7"/>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1.曾因犯罪受过刑事处罚的或曾被开除公职的</w:t>
      </w:r>
      <w:r>
        <w:rPr>
          <w:rFonts w:hint="eastAsia" w:ascii="CESI仿宋-GB2312" w:hAnsi="CESI仿宋-GB2312" w:eastAsia="CESI仿宋-GB2312" w:cs="CESI仿宋-GB2312"/>
          <w:sz w:val="32"/>
          <w:szCs w:val="32"/>
        </w:rPr>
        <w:t>；被依法列为失信联合惩戒对象的</w:t>
      </w:r>
      <w:r>
        <w:rPr>
          <w:rFonts w:ascii="仿宋_GB2312" w:hAnsi="仿宋_GB2312" w:eastAsia="仿宋_GB2312" w:cs="仿宋_GB2312"/>
          <w:sz w:val="32"/>
          <w:szCs w:val="32"/>
        </w:rPr>
        <w:t>。</w:t>
      </w:r>
    </w:p>
    <w:p>
      <w:pPr>
        <w:pStyle w:val="7"/>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2.涉嫌违法违纪正在接受纪检监察机关或者司法机关审查尚未作出结论的；受党纪、政务处分未满处分期限的。</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3.具有法律、法规规定不得聘用为事业单位工作人员的情形。</w:t>
      </w:r>
    </w:p>
    <w:p>
      <w:pPr>
        <w:pStyle w:val="7"/>
        <w:widowControl/>
        <w:spacing w:beforeAutospacing="0" w:afterAutospacing="0" w:line="560" w:lineRule="exact"/>
        <w:ind w:firstLine="640" w:firstLineChars="200"/>
        <w:rPr>
          <w:rFonts w:ascii="黑体" w:hAnsi="黑体" w:eastAsia="黑体" w:cs="黑体"/>
          <w:sz w:val="32"/>
          <w:szCs w:val="32"/>
        </w:rPr>
      </w:pPr>
      <w:r>
        <w:rPr>
          <w:rFonts w:hint="eastAsia" w:ascii="黑体" w:hAnsi="Times New Roman" w:eastAsia="黑体"/>
          <w:kern w:val="2"/>
          <w:sz w:val="32"/>
          <w:szCs w:val="32"/>
        </w:rPr>
        <w:t>四、招聘程序和办法</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本次公开招聘工作贯彻公开、平等、竞争、择优的原则，坚持德才兼备的用人标准，按照发布招聘公告、报名（资格审查）、考试、体检、考察、公示、聘用等程序进行。</w:t>
      </w:r>
    </w:p>
    <w:p>
      <w:pPr>
        <w:pStyle w:val="7"/>
        <w:widowControl/>
        <w:numPr>
          <w:ilvl w:val="0"/>
          <w:numId w:val="2"/>
        </w:numPr>
        <w:spacing w:beforeAutospacing="0" w:afterAutospacing="0" w:line="56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报名及资格初审</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报名方式为网络报名，疫情防控期间，不受理现场报名。每人限报一个岗位。</w:t>
      </w:r>
    </w:p>
    <w:p>
      <w:pPr>
        <w:pStyle w:val="7"/>
        <w:widowControl/>
        <w:shd w:val="clear" w:color="auto" w:fill="FFFFFF"/>
        <w:spacing w:beforeAutospacing="0" w:afterAutospacing="0" w:line="560" w:lineRule="exact"/>
        <w:ind w:firstLine="643" w:firstLineChars="201"/>
        <w:rPr>
          <w:rFonts w:hint="eastAsia" w:ascii="仿宋_GB2312" w:hAnsi="sans-serif" w:eastAsia="仿宋_GB2312" w:cs="仿宋_GB2312"/>
          <w:sz w:val="32"/>
          <w:szCs w:val="32"/>
          <w:shd w:val="clear" w:color="auto" w:fill="FFFFFF"/>
        </w:rPr>
      </w:pPr>
      <w:r>
        <w:rPr>
          <w:rFonts w:hint="eastAsia" w:ascii="仿宋_GB2312" w:hAnsi="sans-serif" w:eastAsia="仿宋_GB2312" w:cs="仿宋_GB2312"/>
          <w:sz w:val="32"/>
          <w:szCs w:val="32"/>
          <w:shd w:val="clear" w:color="auto" w:fill="FFFFFF"/>
        </w:rPr>
        <w:t>1.网络报名时间：公告发布之日起至2022年12月8日下午17：00止。</w:t>
      </w:r>
    </w:p>
    <w:p>
      <w:pPr>
        <w:pStyle w:val="7"/>
        <w:widowControl/>
        <w:shd w:val="clear" w:color="auto" w:fill="FFFFFF"/>
        <w:spacing w:beforeAutospacing="0" w:afterAutospacing="0" w:line="560" w:lineRule="exact"/>
        <w:ind w:firstLine="640" w:firstLineChars="200"/>
        <w:rPr>
          <w:rStyle w:val="11"/>
          <w:rFonts w:hint="eastAsia" w:ascii="仿宋_GB2312" w:hAnsi="sans-serif" w:eastAsia="仿宋_GB2312" w:cs="仿宋_GB2312"/>
          <w:color w:val="auto"/>
          <w:sz w:val="32"/>
          <w:szCs w:val="32"/>
          <w:u w:val="none"/>
          <w:shd w:val="clear" w:color="auto" w:fill="FFFFFF"/>
        </w:rPr>
      </w:pPr>
      <w:r>
        <w:rPr>
          <w:rFonts w:hint="eastAsia" w:ascii="仿宋_GB2312" w:hAnsi="sans-serif" w:eastAsia="仿宋_GB2312" w:cs="仿宋_GB2312"/>
          <w:sz w:val="32"/>
          <w:szCs w:val="32"/>
          <w:shd w:val="clear" w:color="auto" w:fill="FFFFFF"/>
        </w:rPr>
        <w:t>2.网络报名方式：</w:t>
      </w:r>
      <w:r>
        <w:rPr>
          <w:rStyle w:val="11"/>
          <w:rFonts w:hint="eastAsia" w:ascii="仿宋_GB2312" w:hAnsi="sans-serif" w:eastAsia="仿宋_GB2312" w:cs="仿宋_GB2312"/>
          <w:color w:val="auto"/>
          <w:sz w:val="32"/>
          <w:szCs w:val="32"/>
          <w:u w:val="none"/>
          <w:shd w:val="clear" w:color="auto" w:fill="FFFFFF"/>
        </w:rPr>
        <w:t>扫描下方二维码填写报名登记信息并上传报名材料（原件的扫描件）。材料原件在后续环节审核。所提供材料不全或材料审核不符合报名条件的不得参加考试。</w:t>
      </w:r>
      <w:r>
        <w:rPr>
          <w:rFonts w:hint="eastAsia" w:ascii="仿宋_GB2312" w:hAnsi="仿宋_GB2312" w:eastAsia="仿宋_GB2312" w:cs="仿宋_GB2312"/>
          <w:sz w:val="32"/>
          <w:szCs w:val="32"/>
          <w:shd w:val="clear" w:color="auto" w:fill="FFFFFF"/>
        </w:rPr>
        <w:t>未进行扫码报名登记、不在规定报名时间内上传材料或提交材料不全的均视为无效报名。</w:t>
      </w:r>
    </w:p>
    <w:p>
      <w:pPr>
        <w:pStyle w:val="7"/>
        <w:widowControl/>
        <w:spacing w:beforeAutospacing="0" w:afterAutospacing="0" w:line="52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3.报名登记信息二维码</w:t>
      </w:r>
      <w:r>
        <w:rPr>
          <w:rFonts w:hint="eastAsia" w:ascii="仿宋_GB2312" w:hAnsi="仿宋_GB2312" w:eastAsia="仿宋_GB2312" w:cs="仿宋_GB2312"/>
          <w:sz w:val="32"/>
          <w:szCs w:val="32"/>
        </w:rPr>
        <w:t>（用微信或钉钉扫码）</w:t>
      </w:r>
      <w:r>
        <w:rPr>
          <w:rFonts w:hint="eastAsia" w:ascii="仿宋_GB2312" w:hAnsi="仿宋_GB2312" w:eastAsia="仿宋_GB2312" w:cs="仿宋_GB2312"/>
          <w:sz w:val="32"/>
          <w:szCs w:val="32"/>
          <w:shd w:val="clear" w:color="auto" w:fill="FFFFFF"/>
        </w:rPr>
        <w:t>：</w:t>
      </w:r>
    </w:p>
    <w:p>
      <w:pPr>
        <w:pStyle w:val="7"/>
        <w:widowControl/>
        <w:spacing w:beforeAutospacing="0" w:afterAutospacing="0" w:line="52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1922145</wp:posOffset>
            </wp:positionH>
            <wp:positionV relativeFrom="paragraph">
              <wp:posOffset>72390</wp:posOffset>
            </wp:positionV>
            <wp:extent cx="1977390" cy="1974850"/>
            <wp:effectExtent l="19050" t="0" r="3810" b="0"/>
            <wp:wrapSquare wrapText="bothSides"/>
            <wp:docPr id="1" name="图片 1" descr="q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qr"/>
                    <pic:cNvPicPr>
                      <a:picLocks noChangeAspect="true"/>
                    </pic:cNvPicPr>
                  </pic:nvPicPr>
                  <pic:blipFill>
                    <a:blip r:embed="rId4"/>
                    <a:stretch>
                      <a:fillRect/>
                    </a:stretch>
                  </pic:blipFill>
                  <pic:spPr>
                    <a:xfrm>
                      <a:off x="0" y="0"/>
                      <a:ext cx="1977390" cy="1974850"/>
                    </a:xfrm>
                    <a:prstGeom prst="rect">
                      <a:avLst/>
                    </a:prstGeom>
                  </pic:spPr>
                </pic:pic>
              </a:graphicData>
            </a:graphic>
          </wp:anchor>
        </w:drawing>
      </w:r>
    </w:p>
    <w:p>
      <w:pPr>
        <w:pStyle w:val="7"/>
        <w:widowControl/>
        <w:spacing w:beforeAutospacing="0" w:afterAutospacing="0" w:line="520" w:lineRule="exact"/>
        <w:ind w:firstLine="640" w:firstLineChars="200"/>
        <w:rPr>
          <w:rFonts w:ascii="仿宋_GB2312" w:hAnsi="仿宋_GB2312" w:eastAsia="仿宋_GB2312" w:cs="仿宋_GB2312"/>
          <w:sz w:val="32"/>
          <w:szCs w:val="32"/>
          <w:shd w:val="clear" w:color="auto" w:fill="FFFFFF"/>
        </w:rPr>
      </w:pPr>
    </w:p>
    <w:p>
      <w:pPr>
        <w:pStyle w:val="7"/>
        <w:widowControl/>
        <w:spacing w:beforeAutospacing="0" w:afterAutospacing="0" w:line="520" w:lineRule="exact"/>
        <w:ind w:firstLine="640" w:firstLineChars="200"/>
        <w:rPr>
          <w:rFonts w:ascii="仿宋_GB2312" w:hAnsi="仿宋_GB2312" w:eastAsia="仿宋_GB2312" w:cs="仿宋_GB2312"/>
          <w:sz w:val="32"/>
          <w:szCs w:val="32"/>
          <w:shd w:val="clear" w:color="auto" w:fill="FFFFFF"/>
        </w:rPr>
      </w:pPr>
    </w:p>
    <w:p>
      <w:pPr>
        <w:pStyle w:val="7"/>
        <w:widowControl/>
        <w:spacing w:beforeAutospacing="0" w:afterAutospacing="0" w:line="520" w:lineRule="exact"/>
        <w:ind w:firstLine="640" w:firstLineChars="200"/>
        <w:rPr>
          <w:rFonts w:ascii="仿宋_GB2312" w:hAnsi="仿宋_GB2312" w:eastAsia="仿宋_GB2312" w:cs="仿宋_GB2312"/>
          <w:sz w:val="32"/>
          <w:szCs w:val="32"/>
          <w:shd w:val="clear" w:color="auto" w:fill="FFFFFF"/>
        </w:rPr>
      </w:pPr>
    </w:p>
    <w:p>
      <w:pPr>
        <w:pStyle w:val="7"/>
        <w:widowControl/>
        <w:spacing w:beforeAutospacing="0" w:afterAutospacing="0" w:line="520" w:lineRule="exact"/>
        <w:ind w:firstLine="640" w:firstLineChars="200"/>
        <w:rPr>
          <w:rFonts w:ascii="仿宋_GB2312" w:hAnsi="仿宋_GB2312" w:eastAsia="仿宋_GB2312" w:cs="仿宋_GB2312"/>
          <w:sz w:val="32"/>
          <w:szCs w:val="32"/>
          <w:shd w:val="clear" w:color="auto" w:fill="FFFFFF"/>
        </w:rPr>
      </w:pPr>
    </w:p>
    <w:p>
      <w:pPr>
        <w:pStyle w:val="7"/>
        <w:widowControl/>
        <w:spacing w:beforeAutospacing="0" w:afterAutospacing="0" w:line="520" w:lineRule="exact"/>
        <w:jc w:val="both"/>
        <w:rPr>
          <w:rFonts w:ascii="仿宋_GB2312" w:hAnsi="仿宋_GB2312" w:eastAsia="仿宋_GB2312" w:cs="仿宋_GB2312"/>
          <w:sz w:val="32"/>
          <w:szCs w:val="32"/>
        </w:rPr>
      </w:pPr>
    </w:p>
    <w:p>
      <w:pPr>
        <w:pStyle w:val="7"/>
        <w:widowControl/>
        <w:numPr>
          <w:ilvl w:val="0"/>
          <w:numId w:val="3"/>
        </w:numPr>
        <w:spacing w:beforeAutospacing="0" w:afterAutospacing="0" w:line="52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报名材料</w:t>
      </w:r>
    </w:p>
    <w:p>
      <w:pPr>
        <w:pStyle w:val="7"/>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（1）报名登记表（本人签名）一式一份（黏贴一寸正面免冠证件照）的扫描件；</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（2）学历、学位证书等原件扫描件（普通高校2023年毕业生未取得学历、学位证书可提供学校核发的就业推荐表</w:t>
      </w:r>
      <w:r>
        <w:rPr>
          <w:rFonts w:hint="eastAsia" w:ascii="仿宋_GB2312" w:hAnsi="仿宋_GB2312" w:eastAsia="仿宋_GB2312" w:cs="仿宋_GB2312"/>
          <w:sz w:val="32"/>
          <w:szCs w:val="32"/>
          <w:shd w:val="clear" w:color="auto" w:fill="FFFFFF"/>
          <w:lang w:eastAsia="zh-CN"/>
        </w:rPr>
        <w:t>、</w:t>
      </w:r>
      <w:r>
        <w:rPr>
          <w:rFonts w:hint="eastAsia" w:ascii="仿宋_GB2312" w:eastAsia="仿宋_GB2312"/>
          <w:color w:val="auto"/>
          <w:sz w:val="32"/>
          <w:szCs w:val="32"/>
        </w:rPr>
        <w:t>就业协议书</w:t>
      </w:r>
      <w:r>
        <w:rPr>
          <w:rFonts w:hint="eastAsia" w:ascii="仿宋_GB2312" w:eastAsia="仿宋_GB2312"/>
          <w:sz w:val="32"/>
          <w:szCs w:val="32"/>
        </w:rPr>
        <w:t>和</w:t>
      </w:r>
      <w:r>
        <w:rPr>
          <w:rFonts w:hint="eastAsia" w:ascii="仿宋_GB2312" w:hAnsi="仿宋_GB2312" w:eastAsia="仿宋_GB2312" w:cs="仿宋_GB2312"/>
          <w:sz w:val="32"/>
          <w:szCs w:val="32"/>
          <w:shd w:val="clear" w:color="auto" w:fill="FFFFFF"/>
        </w:rPr>
        <w:t>成绩单），留学人员报考须取得教育部中国留学服务中心出具的境外学历、学位认证书</w:t>
      </w:r>
      <w:r>
        <w:rPr>
          <w:rFonts w:hint="eastAsia" w:ascii="仿宋_GB2312" w:eastAsia="仿宋_GB2312"/>
          <w:sz w:val="32"/>
          <w:szCs w:val="32"/>
        </w:rPr>
        <w:t>的</w:t>
      </w:r>
      <w:r>
        <w:rPr>
          <w:rFonts w:ascii="仿宋_GB2312" w:eastAsia="仿宋_GB2312"/>
          <w:sz w:val="32"/>
          <w:szCs w:val="32"/>
        </w:rPr>
        <w:t>原件扫描件</w:t>
      </w:r>
      <w:r>
        <w:rPr>
          <w:rFonts w:hint="eastAsia" w:ascii="仿宋_GB2312" w:hAnsi="仿宋_GB2312" w:eastAsia="仿宋_GB2312" w:cs="仿宋_GB2312"/>
          <w:sz w:val="32"/>
          <w:szCs w:val="32"/>
          <w:shd w:val="clear" w:color="auto" w:fill="FFFFFF"/>
        </w:rPr>
        <w:t>；</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（3）本人有效居民身份证原件扫描件（正反两面）；</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（4）专业技术（执业）资格证书等原件扫描件（根据岗位要求提供）。</w:t>
      </w:r>
    </w:p>
    <w:p>
      <w:pPr>
        <w:pStyle w:val="7"/>
        <w:widowControl/>
        <w:spacing w:beforeAutospacing="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sz w:val="32"/>
          <w:szCs w:val="32"/>
          <w:shd w:val="clear" w:color="auto" w:fill="FFFFFF"/>
        </w:rPr>
        <w:t>（5）反映个人学术水平的论文（论文的封面、目录、正文、封底或提供杂志社录用证明及校样稿扫描件）、业绩</w:t>
      </w:r>
      <w:r>
        <w:rPr>
          <w:rFonts w:hint="eastAsia" w:ascii="仿宋_GB2312" w:hAnsi="仿宋_GB2312" w:eastAsia="仿宋_GB2312" w:cs="仿宋_GB2312"/>
          <w:color w:val="auto"/>
          <w:sz w:val="32"/>
          <w:szCs w:val="32"/>
          <w:highlight w:val="none"/>
          <w:shd w:val="clear" w:color="auto" w:fill="FFFFFF"/>
        </w:rPr>
        <w:t>证明资料的扫描件；SCI文章需同时提供正规有资质的检索机构出具的收录证明（招聘岗位序号为1至28号岗位的必须提交材料）扫描件；</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highlight w:val="none"/>
          <w:shd w:val="clear" w:color="auto" w:fill="FFFFFF"/>
        </w:rPr>
        <w:t>（6）六级英语等级证书原件扫描件（招聘岗位序号1至28号必须</w:t>
      </w:r>
      <w:r>
        <w:rPr>
          <w:rFonts w:hint="eastAsia" w:ascii="仿宋_GB2312" w:hAnsi="仿宋_GB2312" w:eastAsia="仿宋_GB2312" w:cs="仿宋_GB2312"/>
          <w:sz w:val="32"/>
          <w:szCs w:val="32"/>
          <w:shd w:val="clear" w:color="auto" w:fill="FFFFFF"/>
        </w:rPr>
        <w:t>提供，其他岗位可不提供）；</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（7）事业单位在编人员入围考察前需提供本单位同意报考证明原件扫描件。</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（8）已离职的需提供原单位解聘证明原件扫描件。</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资格初审。报名结束后，招聘单位根据招聘岗位所需条件对报名人员进行资格初审。各招聘岗位的考试时间、地点安排将在医院官网进行公告。招聘岗位所需专业（学科）要求参考教育行政部门专业目录设置（审查），对应聘人员所学专业名称与专业要求不一致的，由招聘单位根据所学专业方向审核确定。国外（境外）留学人员所学专业参考国内相关或相近专业所学方向确定。</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应聘人员不得报考与招聘单位有《浙江省事业单位公开招聘人员暂行办法》第三十条所列回避情形的岗位。资格审查贯穿公开招聘全过程，报名人员应对本人提交的信息和材料的真实性负责，凡提供虚假信息而通过资格条件审查的，一经查实，取消其聘用资格。</w:t>
      </w:r>
    </w:p>
    <w:p>
      <w:pPr>
        <w:pStyle w:val="7"/>
        <w:widowControl/>
        <w:spacing w:beforeAutospacing="0" w:afterAutospacing="0" w:line="56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（二）考试</w:t>
      </w:r>
    </w:p>
    <w:p>
      <w:pPr>
        <w:pStyle w:val="7"/>
        <w:widowControl/>
        <w:spacing w:beforeAutospacing="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sz w:val="32"/>
          <w:szCs w:val="32"/>
          <w:shd w:val="clear" w:color="auto" w:fill="FFFFFF"/>
        </w:rPr>
        <w:t>本次公开招聘考试由嘉兴学院附属医院（嘉兴市第一医院）组织</w:t>
      </w:r>
      <w:r>
        <w:rPr>
          <w:rFonts w:hint="eastAsia" w:ascii="仿宋_GB2312" w:hAnsi="仿宋_GB2312" w:eastAsia="仿宋_GB2312" w:cs="仿宋_GB2312"/>
          <w:color w:val="auto"/>
          <w:sz w:val="32"/>
          <w:szCs w:val="32"/>
          <w:highlight w:val="none"/>
          <w:shd w:val="clear" w:color="auto" w:fill="FFFFFF"/>
        </w:rPr>
        <w:t>实施。采取笔试、面试相结合的方式进行。</w:t>
      </w:r>
    </w:p>
    <w:p>
      <w:pPr>
        <w:pStyle w:val="7"/>
        <w:widowControl/>
        <w:spacing w:beforeAutospacing="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招聘岗位序号为1至44号：采取直接面试的方式进行，各招聘岗位结合实际工作需要，适时安排面试，具体的面试形式（视频面试或现场面试）视新冠肺炎疫情防控情况决定。面试内容为相关专业知识以及分析解决问题能力。</w:t>
      </w:r>
      <w:r>
        <w:rPr>
          <w:rFonts w:hint="eastAsia" w:ascii="仿宋_GB2312" w:hAnsi="仿宋_GB2312" w:eastAsia="仿宋_GB2312" w:cs="仿宋_GB2312"/>
          <w:color w:val="auto"/>
          <w:sz w:val="32"/>
          <w:szCs w:val="32"/>
          <w:highlight w:val="none"/>
        </w:rPr>
        <w:t>总成绩=面试成绩，</w:t>
      </w:r>
      <w:r>
        <w:rPr>
          <w:rFonts w:hint="eastAsia" w:ascii="仿宋_GB2312" w:hAnsi="仿宋_GB2312" w:eastAsia="仿宋_GB2312" w:cs="仿宋_GB2312"/>
          <w:color w:val="auto"/>
          <w:sz w:val="32"/>
          <w:szCs w:val="32"/>
          <w:highlight w:val="none"/>
          <w:shd w:val="clear" w:color="auto" w:fill="FFFFFF"/>
        </w:rPr>
        <w:t>面试成绩满分为100分，合格分为60分，面试不合格的不列入体检、考察对象。面试成绩保留2位小数。</w:t>
      </w:r>
    </w:p>
    <w:p>
      <w:pPr>
        <w:pStyle w:val="7"/>
        <w:widowControl/>
        <w:spacing w:beforeAutospacing="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2.招聘岗位序号为45至49号：设置开考比例，同一岗位符合条件的报名人员不得低于招聘计划人数的3倍，不到规定比例的，取消或相应核减招聘计划。</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同一岗位符合条件的报名人数（确认参加考试人数）超过招聘计划数10倍的，采取笔试+面试方式进行，按招聘岗位笔试成绩从高分到低分1:3的比例确定（不足比例的，按实际人数确定）入围面试对象，总成绩=笔试成绩*50%+面试成绩*50%；同一岗位符合条件的报名人数（确认参加考试人数）不超过招聘计划数10倍（含10倍）的，采取直接面试方式，总成绩=面试成绩。笔试、面试总分均为100分，总成绩低于60分的人员不列为体检、考察对象。笔试内容为综合基础知识或相关专业知识，面试内容为相关专业知识以及分析解决问题能力，考试总成绩保留2位小数。</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3.笔试、面试时间及地点、面试形式均另行通知，不按规定的时间和地点参加笔试、面试的，视作放弃。</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如因疫情防控需要，需改变考试方式的，将提前在嘉兴市第一医院网站（</w:t>
      </w:r>
      <w:r>
        <w:fldChar w:fldCharType="begin"/>
      </w:r>
      <w:r>
        <w:instrText xml:space="preserve"> HYPERLINK "http://www.jxdyyy.com/" </w:instrText>
      </w:r>
      <w:r>
        <w:fldChar w:fldCharType="separate"/>
      </w:r>
      <w:r>
        <w:rPr>
          <w:rFonts w:hint="eastAsia" w:ascii="仿宋_GB2312" w:hAnsi="仿宋_GB2312" w:eastAsia="仿宋_GB2312" w:cs="仿宋_GB2312"/>
          <w:sz w:val="32"/>
          <w:szCs w:val="32"/>
          <w:shd w:val="clear" w:color="auto" w:fill="FFFFFF"/>
        </w:rPr>
        <w:t>http://www.jxdyyy.com/</w:t>
      </w:r>
      <w:r>
        <w:rPr>
          <w:rFonts w:hint="eastAsia" w:ascii="仿宋_GB2312" w:hAnsi="仿宋_GB2312" w:eastAsia="仿宋_GB2312" w:cs="仿宋_GB2312"/>
          <w:sz w:val="32"/>
          <w:szCs w:val="32"/>
          <w:shd w:val="clear" w:color="auto" w:fill="FFFFFF"/>
        </w:rPr>
        <w:fldChar w:fldCharType="end"/>
      </w:r>
      <w:r>
        <w:rPr>
          <w:rFonts w:hint="eastAsia" w:ascii="仿宋_GB2312" w:hAnsi="仿宋_GB2312" w:eastAsia="仿宋_GB2312" w:cs="仿宋_GB2312"/>
          <w:sz w:val="32"/>
          <w:szCs w:val="32"/>
          <w:shd w:val="clear" w:color="auto" w:fill="FFFFFF"/>
        </w:rPr>
        <w:t>）发布信息。</w:t>
      </w:r>
    </w:p>
    <w:p>
      <w:pPr>
        <w:pStyle w:val="7"/>
        <w:widowControl/>
        <w:spacing w:beforeAutospacing="0" w:afterAutospacing="0" w:line="56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（三）体检</w:t>
      </w:r>
    </w:p>
    <w:p>
      <w:pPr>
        <w:pStyle w:val="7"/>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根据考试总成绩，从高分到低分按照招聘计划的1:1比例确定体检对象。体检参照《公务员录用体检通用标准(试行)》执行，体检合格者确定为考察对象。应聘人员不按规定的时间、地点参加体检，视作放弃体检资格。</w:t>
      </w:r>
    </w:p>
    <w:p>
      <w:pPr>
        <w:pStyle w:val="7"/>
        <w:widowControl/>
        <w:spacing w:beforeAutospacing="0" w:afterAutospacing="0" w:line="56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（四）考察</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考察工作参照公务员考录考察工作的办法进行。主要对体检合格的人员进行资格条件的复核和德、能、勤、绩、廉以及需要回避的情况等考察，考察不合格不予聘用。</w:t>
      </w:r>
    </w:p>
    <w:p>
      <w:pPr>
        <w:pStyle w:val="7"/>
        <w:widowControl/>
        <w:spacing w:beforeAutospacing="0" w:afterAutospacing="0" w:line="56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（五）公示</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经体检、考察均合格的人员，确定为拟聘用人员，拟聘用人员名单在嘉兴市卫生健康委员会网站上公示7个工作日。公示期满，对拟聘用人员没有异议或反映有问题经查实不影响聘用的，招聘单位按规定办理聘用手续。</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应聘人员在体检、考察、公示环节出现不合格的或自愿放弃的，由招聘单位研究决定是否安排递补，决定递补的则按招聘岗位考试成绩从高分到低分依次进行。</w:t>
      </w:r>
    </w:p>
    <w:p>
      <w:pPr>
        <w:pStyle w:val="7"/>
        <w:widowControl/>
        <w:spacing w:beforeAutospacing="0" w:afterAutospacing="0" w:line="56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（六）聘用</w:t>
      </w:r>
    </w:p>
    <w:p>
      <w:pPr>
        <w:pStyle w:val="7"/>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拟聘用人员无正当理由未在规定时间内报到的，取消聘用资格。普通高校2023年毕业生（须于2023年8月31日前取得学历、学位证书）按毕业生报到程序办理，不能按时</w:t>
      </w:r>
      <w:r>
        <w:rPr>
          <w:rFonts w:hint="eastAsia" w:ascii="仿宋_GB2312" w:hAnsi="仿宋_GB2312" w:eastAsia="仿宋_GB2312" w:cs="仿宋_GB2312"/>
          <w:sz w:val="32"/>
          <w:szCs w:val="32"/>
          <w:shd w:val="clear" w:color="auto" w:fill="FFFFFF"/>
          <w:lang w:eastAsia="zh-CN"/>
        </w:rPr>
        <w:t>取得</w:t>
      </w:r>
      <w:r>
        <w:rPr>
          <w:rFonts w:hint="eastAsia" w:ascii="仿宋_GB2312" w:hAnsi="仿宋_GB2312" w:eastAsia="仿宋_GB2312" w:cs="仿宋_GB2312"/>
          <w:sz w:val="32"/>
          <w:szCs w:val="32"/>
          <w:shd w:val="clear" w:color="auto" w:fill="FFFFFF"/>
        </w:rPr>
        <w:t>或未取得招聘岗位规定的学历、学位证书</w:t>
      </w:r>
      <w:bookmarkStart w:id="0" w:name="_GoBack"/>
      <w:bookmarkEnd w:id="0"/>
      <w:r>
        <w:rPr>
          <w:rFonts w:hint="eastAsia" w:ascii="仿宋_GB2312" w:hAnsi="仿宋_GB2312" w:eastAsia="仿宋_GB2312" w:cs="仿宋_GB2312"/>
          <w:sz w:val="32"/>
          <w:szCs w:val="32"/>
          <w:shd w:val="clear" w:color="auto" w:fill="FFFFFF"/>
        </w:rPr>
        <w:t>的，取消聘用资格。社会（在职）人员办理报到前须与原单位解除劳动（聘用）合同。</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聘用人员列入事业编制报备员额管理，与招聘单位签订事业单位聘用合同，并按规定约定试用期。试用期满后，考核合格者，予以正式聘用；不合格的，取消聘用。聘用人员享受国家规定的事业单位工资待遇和各种规定保险。</w:t>
      </w:r>
    </w:p>
    <w:p>
      <w:pPr>
        <w:pStyle w:val="7"/>
        <w:widowControl/>
        <w:spacing w:beforeAutospacing="0" w:afterAutospacing="0" w:line="560" w:lineRule="exact"/>
        <w:ind w:firstLine="640" w:firstLineChars="200"/>
        <w:rPr>
          <w:rFonts w:ascii="黑体" w:hAnsi="Times New Roman" w:eastAsia="黑体"/>
          <w:kern w:val="2"/>
          <w:sz w:val="32"/>
          <w:szCs w:val="32"/>
        </w:rPr>
      </w:pPr>
      <w:r>
        <w:rPr>
          <w:rFonts w:hint="eastAsia" w:ascii="黑体" w:hAnsi="Times New Roman" w:eastAsia="黑体"/>
          <w:kern w:val="2"/>
          <w:sz w:val="32"/>
          <w:szCs w:val="32"/>
        </w:rPr>
        <w:t>五、监督和联系</w:t>
      </w:r>
    </w:p>
    <w:p>
      <w:pPr>
        <w:pStyle w:val="7"/>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本次公开招聘工作由嘉兴学院附属医院（嘉兴市第一医院）按有关规定组织实施，嘉兴市纪委市监委驻嘉兴市卫生健康委员会纪检监察组全程监督，嘉兴市人力资源和社会保障局进行业务指导和程序监督。对考试违纪违规行为的认定和处理，按照《事业单位公开招聘违纪违规行为处理规定》（人社部令第35号）执行。</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（二）本次公开招聘考试，按照嘉兴市疫情防控工作有关要求执行。</w:t>
      </w:r>
    </w:p>
    <w:p>
      <w:pPr>
        <w:pStyle w:val="7"/>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（三）本公告未尽事宜，由嘉兴学院附属医院（嘉兴市第一医院）按有关文件规定执行。本次公开招聘相关事宜将发布于嘉兴市第一医院网站（</w:t>
      </w:r>
      <w:r>
        <w:fldChar w:fldCharType="begin"/>
      </w:r>
      <w:r>
        <w:instrText xml:space="preserve"> HYPERLINK "http://www.jxdyyy.com/" </w:instrText>
      </w:r>
      <w:r>
        <w:fldChar w:fldCharType="separate"/>
      </w:r>
      <w:r>
        <w:rPr>
          <w:rStyle w:val="11"/>
          <w:rFonts w:hint="eastAsia" w:ascii="仿宋_GB2312" w:hAnsi="仿宋_GB2312" w:eastAsia="仿宋_GB2312" w:cs="仿宋_GB2312"/>
          <w:color w:val="auto"/>
          <w:sz w:val="32"/>
          <w:szCs w:val="32"/>
          <w:u w:val="none"/>
          <w:shd w:val="clear" w:color="auto" w:fill="FFFFFF"/>
        </w:rPr>
        <w:t>http://www.jxdyyy.com/</w:t>
      </w:r>
      <w:r>
        <w:rPr>
          <w:rStyle w:val="11"/>
          <w:rFonts w:hint="eastAsia" w:ascii="仿宋_GB2312" w:hAnsi="仿宋_GB2312" w:eastAsia="仿宋_GB2312" w:cs="仿宋_GB2312"/>
          <w:color w:val="auto"/>
          <w:sz w:val="32"/>
          <w:szCs w:val="32"/>
          <w:u w:val="none"/>
          <w:shd w:val="clear" w:color="auto" w:fill="FFFFFF"/>
        </w:rPr>
        <w:fldChar w:fldCharType="end"/>
      </w:r>
      <w:r>
        <w:rPr>
          <w:rFonts w:hint="eastAsia" w:ascii="仿宋_GB2312" w:hAnsi="仿宋_GB2312" w:eastAsia="仿宋_GB2312" w:cs="仿宋_GB2312"/>
          <w:sz w:val="32"/>
          <w:szCs w:val="32"/>
          <w:shd w:val="clear" w:color="auto" w:fill="FFFFFF"/>
        </w:rPr>
        <w:t>），供应聘者查询和社会监督。</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联系电话：0573-82519998</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 系 人：胡老师、章老师</w:t>
      </w:r>
    </w:p>
    <w:p>
      <w:pPr>
        <w:pStyle w:val="7"/>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监督电话：0573-83687703、82228947</w:t>
      </w: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p>
    <w:p>
      <w:pPr>
        <w:pStyle w:val="7"/>
        <w:widowControl/>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附件：1.</w:t>
      </w:r>
      <w:r>
        <w:fldChar w:fldCharType="begin"/>
      </w:r>
      <w:r>
        <w:instrText xml:space="preserve"> HYPERLINK "http://www.jxdyyy.com/Uploads/File/2020-11-26/5fbf707e6c230.docx" \o "嘉兴市第一医院（嘉兴学院附属医院）2021年公开招聘高层次人才报名登记表.docx" </w:instrText>
      </w:r>
      <w:r>
        <w:fldChar w:fldCharType="separate"/>
      </w:r>
      <w:r>
        <w:rPr>
          <w:rFonts w:hint="eastAsia" w:ascii="仿宋_GB2312" w:hAnsi="仿宋_GB2312" w:eastAsia="仿宋_GB2312" w:cs="仿宋_GB2312"/>
          <w:sz w:val="32"/>
          <w:szCs w:val="32"/>
          <w:shd w:val="clear" w:color="auto" w:fill="FFFFFF"/>
        </w:rPr>
        <w:t>嘉兴学院附属医院（嘉兴市第一医院）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年公开招聘高层次人才报名登记表</w:t>
      </w:r>
      <w:r>
        <w:rPr>
          <w:rFonts w:hint="eastAsia" w:ascii="仿宋_GB2312" w:hAnsi="仿宋_GB2312" w:eastAsia="仿宋_GB2312" w:cs="仿宋_GB2312"/>
          <w:sz w:val="32"/>
          <w:szCs w:val="32"/>
        </w:rPr>
        <w:fldChar w:fldCharType="end"/>
      </w:r>
    </w:p>
    <w:p>
      <w:pPr>
        <w:pStyle w:val="7"/>
        <w:widowControl/>
        <w:spacing w:beforeAutospacing="0" w:afterAutospacing="0"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2.个人健康申报表</w:t>
      </w:r>
    </w:p>
    <w:p>
      <w:pPr>
        <w:pStyle w:val="7"/>
        <w:widowControl/>
        <w:spacing w:beforeAutospacing="0" w:afterAutospacing="0" w:line="560" w:lineRule="exact"/>
        <w:rPr>
          <w:rFonts w:ascii="仿宋_GB2312" w:hAnsi="仿宋_GB2312" w:eastAsia="仿宋_GB2312" w:cs="仿宋_GB2312"/>
          <w:sz w:val="32"/>
          <w:szCs w:val="32"/>
        </w:rPr>
      </w:pPr>
    </w:p>
    <w:p>
      <w:pPr>
        <w:pStyle w:val="7"/>
        <w:widowControl/>
        <w:spacing w:beforeAutospacing="0" w:afterAutospacing="0" w:line="560" w:lineRule="exact"/>
        <w:rPr>
          <w:rFonts w:ascii="仿宋_GB2312" w:hAnsi="仿宋_GB2312" w:eastAsia="仿宋_GB2312" w:cs="仿宋_GB2312"/>
          <w:sz w:val="32"/>
          <w:szCs w:val="32"/>
        </w:rPr>
      </w:pPr>
    </w:p>
    <w:p>
      <w:pPr>
        <w:pStyle w:val="7"/>
        <w:widowControl/>
        <w:spacing w:beforeAutospacing="0" w:afterAutospacing="0" w:line="560" w:lineRule="exact"/>
        <w:rPr>
          <w:rFonts w:ascii="仿宋_GB2312" w:hAnsi="仿宋_GB2312" w:eastAsia="仿宋_GB2312" w:cs="仿宋_GB2312"/>
          <w:sz w:val="32"/>
          <w:szCs w:val="32"/>
        </w:rPr>
      </w:pPr>
    </w:p>
    <w:p>
      <w:pPr>
        <w:pStyle w:val="7"/>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 xml:space="preserve"> 嘉兴学院附属医院（嘉兴市第一医院）</w:t>
      </w:r>
    </w:p>
    <w:p>
      <w:pPr>
        <w:pStyle w:val="7"/>
        <w:widowControl/>
        <w:spacing w:beforeAutospacing="0" w:afterAutospacing="0" w:line="560" w:lineRule="exact"/>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  2022年11月</w:t>
      </w:r>
      <w:r>
        <w:rPr>
          <w:rFonts w:hint="eastAsia" w:ascii="仿宋_GB2312" w:hAnsi="仿宋_GB2312" w:eastAsia="仿宋_GB2312" w:cs="仿宋_GB2312"/>
          <w:sz w:val="32"/>
          <w:szCs w:val="32"/>
          <w:shd w:val="clear" w:color="auto" w:fill="FFFFFF"/>
          <w:lang w:val="en-US" w:eastAsia="zh-CN"/>
        </w:rPr>
        <w:t>11</w:t>
      </w:r>
      <w:r>
        <w:rPr>
          <w:rFonts w:hint="eastAsia" w:ascii="仿宋_GB2312" w:hAnsi="仿宋_GB2312" w:eastAsia="仿宋_GB2312" w:cs="仿宋_GB2312"/>
          <w:sz w:val="32"/>
          <w:szCs w:val="32"/>
          <w:shd w:val="clear" w:color="auto" w:fill="FFFFFF"/>
        </w:rPr>
        <w:t>日</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r>
        <w:rPr>
          <w:rFonts w:hint="eastAsia" w:ascii="仿宋_GB2312" w:hAnsi="仿宋_GB2312" w:eastAsia="仿宋_GB2312" w:cs="仿宋_GB2312"/>
          <w:kern w:val="0"/>
          <w:sz w:val="32"/>
          <w:szCs w:val="32"/>
        </w:rPr>
        <w:t>附件1</w:t>
      </w:r>
    </w:p>
    <w:p>
      <w:pPr>
        <w:widowControl/>
        <w:spacing w:afterLines="50"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嘉兴学院附属医院（嘉兴市第一医院）</w:t>
      </w:r>
    </w:p>
    <w:p>
      <w:pPr>
        <w:widowControl/>
        <w:spacing w:afterLines="50"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年公开招聘高层次人才报名登记表</w:t>
      </w:r>
    </w:p>
    <w:p>
      <w:pPr>
        <w:widowControl/>
        <w:spacing w:afterLines="50" w:line="34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岗位序号：                         应聘岗位：</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33"/>
        <w:gridCol w:w="589"/>
        <w:gridCol w:w="1004"/>
        <w:gridCol w:w="775"/>
        <w:gridCol w:w="350"/>
        <w:gridCol w:w="913"/>
        <w:gridCol w:w="317"/>
        <w:gridCol w:w="944"/>
        <w:gridCol w:w="832"/>
        <w:gridCol w:w="788"/>
        <w:gridCol w:w="76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0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出生年月</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471" w:type="dxa"/>
            <w:vMerge w:val="restart"/>
            <w:tcBorders>
              <w:top w:val="single" w:color="auto" w:sz="4" w:space="0"/>
              <w:left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0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户籍</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所在地</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政治</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面貌</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471" w:type="dxa"/>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身份证号码</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婚姻状况</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p>
        </w:tc>
        <w:tc>
          <w:tcPr>
            <w:tcW w:w="1471" w:type="dxa"/>
            <w:vMerge w:val="continue"/>
            <w:tcBorders>
              <w:left w:val="single" w:color="auto" w:sz="4" w:space="0"/>
              <w:right w:val="single" w:color="auto" w:sz="4" w:space="0"/>
            </w:tcBorders>
            <w:vAlign w:val="center"/>
          </w:tcPr>
          <w:p>
            <w:pPr>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初始学历、</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毕业院校、</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专业及时间</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最高学历、</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毕业院校、</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专业及时间</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临床型</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/科研型</w:t>
            </w:r>
          </w:p>
        </w:tc>
        <w:tc>
          <w:tcPr>
            <w:tcW w:w="177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□专业型</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□学术型</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英语等级</w:t>
            </w:r>
          </w:p>
        </w:tc>
        <w:tc>
          <w:tcPr>
            <w:tcW w:w="126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22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现工作单位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专业技术资格及取得时间</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家庭住址</w:t>
            </w:r>
          </w:p>
        </w:tc>
        <w:tc>
          <w:tcPr>
            <w:tcW w:w="8155"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6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是否服从分配</w:t>
            </w:r>
          </w:p>
        </w:tc>
        <w:tc>
          <w:tcPr>
            <w:tcW w:w="335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身体状况</w:t>
            </w:r>
          </w:p>
        </w:tc>
        <w:tc>
          <w:tcPr>
            <w:tcW w:w="3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1"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学习</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简历</w:t>
            </w:r>
          </w:p>
        </w:tc>
        <w:tc>
          <w:tcPr>
            <w:tcW w:w="8977" w:type="dxa"/>
            <w:gridSpan w:val="12"/>
            <w:tcBorders>
              <w:top w:val="single" w:color="auto" w:sz="4" w:space="0"/>
              <w:left w:val="single" w:color="auto" w:sz="4" w:space="0"/>
              <w:bottom w:val="single" w:color="auto" w:sz="4" w:space="0"/>
              <w:right w:val="single" w:color="auto" w:sz="4" w:space="0"/>
            </w:tcBorders>
          </w:tcPr>
          <w:p>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rPr>
              <w:t>（从高中阶段开始填写：学历/学位、起止时间、毕业学校、所学专业）</w:t>
            </w: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6"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学术</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成就</w:t>
            </w:r>
          </w:p>
        </w:tc>
        <w:tc>
          <w:tcPr>
            <w:tcW w:w="8977" w:type="dxa"/>
            <w:gridSpan w:val="12"/>
            <w:tcBorders>
              <w:top w:val="single" w:color="auto" w:sz="4" w:space="0"/>
              <w:left w:val="single" w:color="auto" w:sz="4" w:space="0"/>
              <w:bottom w:val="single" w:color="auto" w:sz="4" w:space="0"/>
              <w:right w:val="single" w:color="auto" w:sz="4" w:space="0"/>
            </w:tcBorders>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（请填写本人课题、论文、讲学等学术方面的主要成就）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个人工作业绩以及荣誉</w:t>
            </w:r>
          </w:p>
        </w:tc>
        <w:tc>
          <w:tcPr>
            <w:tcW w:w="8977" w:type="dxa"/>
            <w:gridSpan w:val="12"/>
            <w:tcBorders>
              <w:top w:val="single" w:color="auto" w:sz="4" w:space="0"/>
              <w:left w:val="single" w:color="auto" w:sz="4" w:space="0"/>
              <w:bottom w:val="single" w:color="auto" w:sz="4" w:space="0"/>
              <w:right w:val="single" w:color="auto" w:sz="4" w:space="0"/>
            </w:tcBorders>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（请填写本人学习期间、工作业绩和个人所获得的各项荣誉，可附页）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trPr>
        <w:tc>
          <w:tcPr>
            <w:tcW w:w="844"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仿宋_GB2312" w:hAnsi="仿宋_GB2312" w:eastAsia="仿宋_GB2312" w:cs="仿宋_GB2312"/>
                <w:kern w:val="0"/>
                <w:sz w:val="24"/>
              </w:rPr>
            </w:pPr>
            <w:r>
              <w:rPr>
                <w:rFonts w:hint="eastAsia" w:ascii="仿宋_GB2312" w:hAnsi="仿宋_GB2312" w:eastAsia="仿宋_GB2312" w:cs="仿宋_GB2312"/>
                <w:kern w:val="0"/>
                <w:sz w:val="24"/>
              </w:rPr>
              <w:t>个人</w:t>
            </w:r>
          </w:p>
          <w:p>
            <w:pPr>
              <w:ind w:firstLine="120" w:firstLineChars="50"/>
              <w:rPr>
                <w:rFonts w:ascii="仿宋_GB2312" w:hAnsi="仿宋_GB2312" w:eastAsia="仿宋_GB2312" w:cs="仿宋_GB2312"/>
                <w:kern w:val="0"/>
                <w:sz w:val="24"/>
              </w:rPr>
            </w:pPr>
            <w:r>
              <w:rPr>
                <w:rFonts w:hint="eastAsia" w:ascii="仿宋_GB2312" w:hAnsi="仿宋_GB2312" w:eastAsia="仿宋_GB2312" w:cs="仿宋_GB2312"/>
                <w:kern w:val="0"/>
                <w:sz w:val="24"/>
              </w:rPr>
              <w:t>承诺</w:t>
            </w:r>
          </w:p>
        </w:tc>
        <w:tc>
          <w:tcPr>
            <w:tcW w:w="8977" w:type="dxa"/>
            <w:gridSpan w:val="12"/>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rPr>
              <w:t>本人对上述所填内容的真实性负责，如有隐瞒，愿承担一切责任。</w:t>
            </w: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rPr>
              <w:t>签名：                                  填表时间：       年  月  日</w:t>
            </w:r>
          </w:p>
        </w:tc>
      </w:tr>
    </w:tbl>
    <w:p>
      <w:pPr>
        <w:rPr>
          <w:rFonts w:ascii="仿宋_GB2312" w:eastAsia="仿宋_GB2312"/>
          <w:sz w:val="28"/>
          <w:szCs w:val="28"/>
        </w:rPr>
      </w:pPr>
      <w:r>
        <w:rPr>
          <w:rFonts w:hint="eastAsia" w:ascii="仿宋_GB2312" w:hAnsi="仿宋_GB2312" w:eastAsia="仿宋_GB2312" w:cs="仿宋_GB2312"/>
        </w:rPr>
        <w:br w:type="page"/>
      </w:r>
      <w:r>
        <w:rPr>
          <w:rFonts w:hint="eastAsia" w:ascii="仿宋_GB2312" w:hAnsi="仿宋_GB2312" w:eastAsia="仿宋_GB2312" w:cs="仿宋_GB2312"/>
          <w:kern w:val="0"/>
          <w:sz w:val="32"/>
          <w:szCs w:val="32"/>
        </w:rPr>
        <w:t>附件2</w:t>
      </w:r>
    </w:p>
    <w:p>
      <w:pPr>
        <w:adjustRightInd w:val="0"/>
        <w:snapToGrid w:val="0"/>
        <w:jc w:val="center"/>
        <w:rPr>
          <w:rFonts w:ascii="方正小标宋简体" w:hAnsi="黑体" w:eastAsia="方正小标宋简体" w:cs="方正小标宋_GBK"/>
          <w:sz w:val="44"/>
          <w:szCs w:val="44"/>
        </w:rPr>
      </w:pPr>
      <w:r>
        <w:rPr>
          <w:rFonts w:hint="eastAsia" w:ascii="方正小标宋简体" w:hAnsi="黑体" w:eastAsia="方正小标宋简体" w:cs="方正小标宋_GBK"/>
          <w:sz w:val="44"/>
          <w:szCs w:val="44"/>
        </w:rPr>
        <w:t>个人健康申报表</w:t>
      </w:r>
    </w:p>
    <w:p>
      <w:pPr>
        <w:adjustRightInd w:val="0"/>
        <w:snapToGrid w:val="0"/>
        <w:jc w:val="center"/>
        <w:rPr>
          <w:rFonts w:ascii="楷体_GB2312" w:hAnsi="方正小标宋_GBK" w:eastAsia="楷体_GB2312" w:cs="方正小标宋_GBK"/>
          <w:szCs w:val="32"/>
        </w:rPr>
      </w:pPr>
    </w:p>
    <w:tbl>
      <w:tblPr>
        <w:tblStyle w:val="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ign w:val="center"/>
          </w:tcPr>
          <w:p>
            <w:pPr>
              <w:spacing w:line="400" w:lineRule="exact"/>
              <w:jc w:val="center"/>
              <w:rPr>
                <w:rFonts w:ascii="仿宋_GB2312" w:cs="仿宋_GB2312"/>
                <w:sz w:val="24"/>
              </w:rPr>
            </w:pPr>
            <w:r>
              <w:rPr>
                <w:rFonts w:hint="eastAsia" w:ascii="仿宋_GB2312" w:hAnsi="仿宋_GB2312" w:cs="仿宋_GB2312"/>
                <w:sz w:val="24"/>
              </w:rPr>
              <w:t>姓名</w:t>
            </w:r>
          </w:p>
        </w:tc>
        <w:tc>
          <w:tcPr>
            <w:tcW w:w="2218" w:type="dxa"/>
            <w:noWrap/>
            <w:vAlign w:val="center"/>
          </w:tcPr>
          <w:p>
            <w:pPr>
              <w:spacing w:line="400" w:lineRule="exact"/>
              <w:jc w:val="center"/>
              <w:rPr>
                <w:rFonts w:ascii="仿宋_GB2312" w:cs="仿宋_GB2312"/>
                <w:sz w:val="24"/>
              </w:rPr>
            </w:pPr>
          </w:p>
        </w:tc>
        <w:tc>
          <w:tcPr>
            <w:tcW w:w="1020" w:type="dxa"/>
            <w:noWrap/>
            <w:vAlign w:val="center"/>
          </w:tcPr>
          <w:p>
            <w:pPr>
              <w:spacing w:line="400" w:lineRule="exact"/>
              <w:jc w:val="center"/>
              <w:rPr>
                <w:rFonts w:ascii="仿宋_GB2312" w:cs="仿宋_GB2312"/>
                <w:sz w:val="24"/>
              </w:rPr>
            </w:pPr>
            <w:r>
              <w:rPr>
                <w:rFonts w:hint="eastAsia" w:ascii="仿宋_GB2312" w:hAnsi="仿宋_GB2312" w:cs="仿宋_GB2312"/>
                <w:sz w:val="24"/>
              </w:rPr>
              <w:t>性别</w:t>
            </w:r>
          </w:p>
        </w:tc>
        <w:tc>
          <w:tcPr>
            <w:tcW w:w="2008" w:type="dxa"/>
            <w:gridSpan w:val="2"/>
            <w:noWrap/>
            <w:vAlign w:val="center"/>
          </w:tcPr>
          <w:p>
            <w:pPr>
              <w:spacing w:line="400" w:lineRule="exact"/>
              <w:jc w:val="center"/>
              <w:rPr>
                <w:rFonts w:ascii="仿宋_GB2312" w:cs="仿宋_GB2312"/>
                <w:sz w:val="24"/>
              </w:rPr>
            </w:pP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年龄</w:t>
            </w:r>
          </w:p>
        </w:tc>
        <w:tc>
          <w:tcPr>
            <w:tcW w:w="872" w:type="dxa"/>
            <w:noWrap/>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身份证号码</w:t>
            </w:r>
          </w:p>
        </w:tc>
        <w:tc>
          <w:tcPr>
            <w:tcW w:w="3238" w:type="dxa"/>
            <w:gridSpan w:val="2"/>
            <w:noWrap/>
            <w:vAlign w:val="center"/>
          </w:tcPr>
          <w:p>
            <w:pPr>
              <w:spacing w:line="400" w:lineRule="exact"/>
              <w:jc w:val="center"/>
              <w:rPr>
                <w:rFonts w:ascii="仿宋_GB2312" w:hAnsi="仿宋_GB2312" w:cs="仿宋_GB2312"/>
                <w:sz w:val="24"/>
              </w:rPr>
            </w:pPr>
          </w:p>
        </w:tc>
        <w:tc>
          <w:tcPr>
            <w:tcW w:w="1200" w:type="dxa"/>
            <w:noWrap/>
            <w:vAlign w:val="center"/>
          </w:tcPr>
          <w:p>
            <w:pPr>
              <w:spacing w:line="400" w:lineRule="exact"/>
              <w:jc w:val="center"/>
              <w:rPr>
                <w:rFonts w:ascii="仿宋_GB2312" w:cs="仿宋_GB2312"/>
                <w:sz w:val="24"/>
              </w:rPr>
            </w:pPr>
            <w:r>
              <w:rPr>
                <w:rFonts w:hint="eastAsia" w:ascii="仿宋_GB2312" w:hAnsi="仿宋_GB2312" w:cs="仿宋_GB2312"/>
                <w:sz w:val="24"/>
              </w:rPr>
              <w:t>手机号码</w:t>
            </w:r>
          </w:p>
        </w:tc>
        <w:tc>
          <w:tcPr>
            <w:tcW w:w="2626" w:type="dxa"/>
            <w:gridSpan w:val="3"/>
            <w:noWrap/>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ign w:val="center"/>
          </w:tcPr>
          <w:p>
            <w:pPr>
              <w:spacing w:line="400" w:lineRule="exact"/>
              <w:jc w:val="center"/>
              <w:rPr>
                <w:rFonts w:ascii="仿宋_GB2312" w:hAnsi="仿宋_GB2312" w:cs="仿宋_GB2312"/>
                <w:sz w:val="24"/>
              </w:rPr>
            </w:pPr>
            <w:r>
              <w:rPr>
                <w:rFonts w:hint="eastAsia" w:ascii="仿宋_GB2312" w:cs="仿宋_GB2312"/>
                <w:sz w:val="24"/>
              </w:rPr>
              <w:t>报考单位</w:t>
            </w:r>
          </w:p>
        </w:tc>
        <w:tc>
          <w:tcPr>
            <w:tcW w:w="3238" w:type="dxa"/>
            <w:gridSpan w:val="2"/>
            <w:noWrap/>
            <w:vAlign w:val="center"/>
          </w:tcPr>
          <w:p>
            <w:pPr>
              <w:spacing w:line="400" w:lineRule="exact"/>
              <w:jc w:val="center"/>
              <w:rPr>
                <w:rFonts w:ascii="仿宋_GB2312" w:hAnsi="仿宋_GB2312" w:cs="仿宋_GB2312"/>
                <w:sz w:val="24"/>
              </w:rPr>
            </w:pPr>
          </w:p>
        </w:tc>
        <w:tc>
          <w:tcPr>
            <w:tcW w:w="1200" w:type="dxa"/>
            <w:noWrap/>
            <w:vAlign w:val="center"/>
          </w:tcPr>
          <w:p>
            <w:pPr>
              <w:spacing w:line="400" w:lineRule="exact"/>
              <w:jc w:val="center"/>
              <w:rPr>
                <w:rFonts w:ascii="仿宋_GB2312" w:cs="仿宋_GB2312"/>
                <w:sz w:val="24"/>
              </w:rPr>
            </w:pPr>
            <w:r>
              <w:rPr>
                <w:rFonts w:hint="eastAsia" w:ascii="仿宋_GB2312" w:cs="仿宋_GB2312"/>
                <w:sz w:val="24"/>
              </w:rPr>
              <w:t>报考岗位</w:t>
            </w:r>
          </w:p>
        </w:tc>
        <w:tc>
          <w:tcPr>
            <w:tcW w:w="2626" w:type="dxa"/>
            <w:gridSpan w:val="3"/>
            <w:noWrap/>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jc w:val="center"/>
        </w:trPr>
        <w:tc>
          <w:tcPr>
            <w:tcW w:w="8538" w:type="dxa"/>
            <w:gridSpan w:val="7"/>
            <w:noWrap/>
            <w:vAlign w:val="center"/>
          </w:tcPr>
          <w:p>
            <w:pPr>
              <w:spacing w:line="400" w:lineRule="exact"/>
              <w:jc w:val="left"/>
              <w:rPr>
                <w:rFonts w:ascii="仿宋_GB2312" w:cs="仿宋_GB2312"/>
                <w:sz w:val="24"/>
              </w:rPr>
            </w:pPr>
            <w:r>
              <w:rPr>
                <w:rFonts w:hint="eastAsia" w:asciiTheme="minorEastAsia" w:hAnsiTheme="minorEastAsia" w:cstheme="minorEastAsia"/>
                <w:sz w:val="24"/>
              </w:rPr>
              <w:t>本人考前（笔试、面试前）1</w:t>
            </w:r>
            <w:r>
              <w:rPr>
                <w:rFonts w:asciiTheme="minorEastAsia" w:hAnsiTheme="minorEastAsia" w:cstheme="minorEastAsia"/>
                <w:sz w:val="24"/>
              </w:rPr>
              <w:t>0</w:t>
            </w:r>
            <w:r>
              <w:rPr>
                <w:rFonts w:hint="eastAsia" w:asciiTheme="minorEastAsia" w:hAnsiTheme="minorEastAsia" w:cstheme="minorEastAsia"/>
                <w:sz w:val="24"/>
              </w:rPr>
              <w:t>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Theme="minorEastAsia" w:hAnsiTheme="minorEastAsia" w:cstheme="minorEastAsia"/>
                <w:sz w:val="24"/>
              </w:rPr>
            </w:pPr>
            <w:r>
              <w:rPr>
                <w:rFonts w:hint="eastAsia" w:asciiTheme="minorEastAsia" w:hAnsiTheme="minorEastAsia" w:cstheme="minorEastAsia"/>
                <w:sz w:val="24"/>
              </w:rPr>
              <w:t>1、出现发热、干咳、乏力、鼻塞、流涕、咽痛、腹泻等症状。</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Theme="minorEastAsia" w:hAnsiTheme="minorEastAsia" w:cstheme="minorEastAsia"/>
                <w:sz w:val="24"/>
              </w:rPr>
            </w:pPr>
            <w:r>
              <w:rPr>
                <w:rFonts w:hint="eastAsia" w:asciiTheme="minorEastAsia" w:hAnsiTheme="minorEastAsia" w:cstheme="minorEastAsia"/>
                <w:sz w:val="24"/>
              </w:rPr>
              <w:t xml:space="preserve">2、属于新冠肺炎确诊病例、疑似病例或无症状感染者。 </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Theme="minorEastAsia" w:hAnsiTheme="minorEastAsia" w:cstheme="minorEastAsia"/>
                <w:sz w:val="24"/>
              </w:rPr>
            </w:pPr>
            <w:r>
              <w:rPr>
                <w:rFonts w:hint="eastAsia" w:asciiTheme="minorEastAsia" w:hAnsiTheme="minorEastAsia" w:cstheme="minorEastAsia"/>
                <w:sz w:val="24"/>
              </w:rPr>
              <w:t xml:space="preserve">3、在居住地有被隔离或曾被隔离且未做核酸检测。 </w:t>
            </w:r>
          </w:p>
        </w:tc>
        <w:tc>
          <w:tcPr>
            <w:tcW w:w="946"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jc w:val="center"/>
        </w:trPr>
        <w:tc>
          <w:tcPr>
            <w:tcW w:w="6720" w:type="dxa"/>
            <w:gridSpan w:val="5"/>
            <w:noWrap/>
            <w:vAlign w:val="center"/>
          </w:tcPr>
          <w:p>
            <w:pPr>
              <w:spacing w:line="400" w:lineRule="exact"/>
              <w:jc w:val="left"/>
              <w:rPr>
                <w:rFonts w:asciiTheme="minorEastAsia" w:hAnsiTheme="minorEastAsia" w:cstheme="minorEastAsia"/>
                <w:sz w:val="24"/>
              </w:rPr>
            </w:pPr>
            <w:r>
              <w:rPr>
                <w:rFonts w:hint="eastAsia" w:asciiTheme="minorEastAsia" w:hAnsiTheme="minorEastAsia" w:cstheme="minorEastAsia"/>
                <w:sz w:val="24"/>
              </w:rPr>
              <w:t>4、从国内中高风险地区入浙或返浙。</w:t>
            </w:r>
          </w:p>
        </w:tc>
        <w:tc>
          <w:tcPr>
            <w:tcW w:w="946"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Theme="minorEastAsia" w:hAnsiTheme="minorEastAsia" w:cstheme="minorEastAsia"/>
                <w:sz w:val="24"/>
              </w:rPr>
            </w:pPr>
            <w:r>
              <w:rPr>
                <w:rFonts w:hint="eastAsia" w:asciiTheme="minorEastAsia" w:hAnsiTheme="minorEastAsia" w:cstheme="minorEastAsia"/>
                <w:sz w:val="24"/>
              </w:rPr>
              <w:t>5、从境外（含港澳台）入浙或返浙。</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noWrap/>
            <w:vAlign w:val="center"/>
          </w:tcPr>
          <w:p>
            <w:pPr>
              <w:spacing w:line="400" w:lineRule="exact"/>
              <w:jc w:val="left"/>
              <w:rPr>
                <w:rFonts w:asciiTheme="minorEastAsia" w:hAnsiTheme="minorEastAsia" w:cstheme="minorEastAsia"/>
                <w:sz w:val="24"/>
              </w:rPr>
            </w:pPr>
            <w:r>
              <w:rPr>
                <w:rFonts w:hint="eastAsia" w:asciiTheme="minorEastAsia" w:hAnsiTheme="minorEastAsia" w:cstheme="minorEastAsia"/>
                <w:sz w:val="24"/>
              </w:rPr>
              <w:t>6、与新冠肺炎确诊病例、疑似病例或已发现无症状感染者有接触史。</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ign w:val="center"/>
          </w:tcPr>
          <w:p>
            <w:pPr>
              <w:spacing w:line="400" w:lineRule="exact"/>
              <w:jc w:val="left"/>
              <w:rPr>
                <w:rFonts w:asciiTheme="minorEastAsia" w:hAnsiTheme="minorEastAsia" w:cstheme="minorEastAsia"/>
                <w:sz w:val="24"/>
              </w:rPr>
            </w:pPr>
            <w:r>
              <w:rPr>
                <w:rFonts w:hint="eastAsia" w:asciiTheme="minorEastAsia" w:hAnsiTheme="minorEastAsia" w:cstheme="minorEastAsia"/>
                <w:sz w:val="24"/>
              </w:rPr>
              <w:t>7、与来自境外（含港澳台）、国内中高风险地区人员有接触史。</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6720" w:type="dxa"/>
            <w:gridSpan w:val="5"/>
            <w:noWrap/>
            <w:vAlign w:val="center"/>
          </w:tcPr>
          <w:p>
            <w:pPr>
              <w:spacing w:line="400" w:lineRule="exact"/>
              <w:jc w:val="left"/>
              <w:rPr>
                <w:rFonts w:asciiTheme="minorEastAsia" w:hAnsiTheme="minorEastAsia" w:cstheme="minorEastAsia"/>
                <w:sz w:val="24"/>
              </w:rPr>
            </w:pPr>
            <w:r>
              <w:rPr>
                <w:rFonts w:hint="eastAsia" w:asciiTheme="minorEastAsia" w:hAnsiTheme="minorEastAsia" w:cstheme="minorEastAsia"/>
                <w:sz w:val="24"/>
              </w:rPr>
              <w:t>8、共同居住家庭成员中是否有上述1至7的情况。</w:t>
            </w:r>
          </w:p>
        </w:tc>
        <w:tc>
          <w:tcPr>
            <w:tcW w:w="946" w:type="dxa"/>
            <w:noWrap/>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t>□</w:t>
            </w:r>
          </w:p>
        </w:tc>
        <w:tc>
          <w:tcPr>
            <w:tcW w:w="872" w:type="dxa"/>
            <w:noWrap/>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538" w:type="dxa"/>
            <w:gridSpan w:val="7"/>
            <w:noWrap/>
            <w:vAlign w:val="center"/>
          </w:tcPr>
          <w:p>
            <w:pPr>
              <w:adjustRightInd w:val="0"/>
              <w:snapToGrid w:val="0"/>
              <w:spacing w:line="400" w:lineRule="exact"/>
              <w:ind w:firstLine="481" w:firstLineChars="200"/>
              <w:rPr>
                <w:rFonts w:ascii="仿宋_GB2312" w:hAnsi="仿宋_GB2312" w:cs="仿宋_GB2312"/>
                <w:b/>
                <w:bCs/>
                <w:sz w:val="24"/>
              </w:rPr>
            </w:pPr>
            <w:r>
              <w:rPr>
                <w:rFonts w:hint="eastAsia" w:ascii="仿宋_GB2312" w:hAnsi="仿宋_GB2312" w:cs="仿宋_GB2312"/>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81" w:firstLineChars="200"/>
              <w:rPr>
                <w:rFonts w:ascii="仿宋_GB2312" w:hAnsi="仿宋_GB2312" w:cs="仿宋_GB2312"/>
                <w:b/>
                <w:bCs/>
                <w:sz w:val="24"/>
              </w:rPr>
            </w:pPr>
          </w:p>
          <w:p>
            <w:pPr>
              <w:adjustRightInd w:val="0"/>
              <w:snapToGrid w:val="0"/>
              <w:spacing w:line="400" w:lineRule="exact"/>
              <w:ind w:firstLine="481" w:firstLineChars="200"/>
              <w:rPr>
                <w:rFonts w:ascii="仿宋_GB2312" w:hAnsi="仿宋_GB2312" w:cs="仿宋_GB2312"/>
                <w:b/>
                <w:bCs/>
                <w:sz w:val="24"/>
              </w:rPr>
            </w:pPr>
          </w:p>
          <w:p>
            <w:pPr>
              <w:adjustRightInd w:val="0"/>
              <w:snapToGrid w:val="0"/>
              <w:spacing w:line="400" w:lineRule="exact"/>
              <w:ind w:firstLine="481" w:firstLineChars="200"/>
              <w:rPr>
                <w:rFonts w:ascii="仿宋_GB2312" w:hAnsi="仿宋_GB2312" w:cs="仿宋_GB2312"/>
                <w:b/>
                <w:bCs/>
                <w:sz w:val="24"/>
              </w:rPr>
            </w:pPr>
          </w:p>
          <w:p>
            <w:pPr>
              <w:adjustRightInd w:val="0"/>
              <w:snapToGrid w:val="0"/>
              <w:spacing w:line="400" w:lineRule="exact"/>
              <w:ind w:firstLine="480" w:firstLineChars="200"/>
              <w:rPr>
                <w:rFonts w:ascii="仿宋_GB2312" w:hAnsi="仿宋_GB2312" w:cs="仿宋_GB2312"/>
                <w:sz w:val="24"/>
              </w:rPr>
            </w:pPr>
          </w:p>
          <w:p>
            <w:pPr>
              <w:spacing w:line="400" w:lineRule="exact"/>
              <w:ind w:firstLine="4680" w:firstLineChars="1950"/>
              <w:rPr>
                <w:rFonts w:ascii="仿宋_GB2312" w:cs="仿宋_GB2312"/>
                <w:sz w:val="24"/>
              </w:rPr>
            </w:pPr>
            <w:r>
              <w:rPr>
                <w:rFonts w:hint="eastAsia" w:ascii="仿宋_GB2312" w:hAnsi="仿宋_GB2312" w:cs="仿宋_GB2312"/>
                <w:sz w:val="24"/>
              </w:rPr>
              <w:t>填报人签名：</w:t>
            </w:r>
          </w:p>
          <w:p>
            <w:pPr>
              <w:spacing w:line="400" w:lineRule="exact"/>
              <w:jc w:val="center"/>
              <w:rPr>
                <w:rFonts w:ascii="仿宋_GB2312" w:cs="仿宋_GB2312"/>
                <w:sz w:val="24"/>
              </w:rPr>
            </w:pPr>
            <w:r>
              <w:rPr>
                <w:rFonts w:hint="eastAsia" w:ascii="仿宋_GB2312" w:hAnsi="仿宋_GB2312" w:cs="仿宋_GB2312"/>
                <w:sz w:val="24"/>
              </w:rPr>
              <w:t xml:space="preserve">                     年   月   日</w:t>
            </w:r>
          </w:p>
        </w:tc>
      </w:tr>
    </w:tbl>
    <w:p>
      <w:pPr>
        <w:spacing w:line="440" w:lineRule="exact"/>
        <w:rPr>
          <w:rFonts w:ascii="仿宋_GB2312" w:hAnsi="仿宋_GB2312" w:eastAsia="仿宋_GB2312" w:cs="仿宋_GB2312"/>
        </w:rPr>
      </w:pPr>
    </w:p>
    <w:sectPr>
      <w:pgSz w:w="11906" w:h="16838"/>
      <w:pgMar w:top="1446" w:right="1803" w:bottom="993"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sans-serif">
    <w:altName w:val="方正宋体S-超大字符集(SIP)"/>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DF835"/>
    <w:multiLevelType w:val="singleLevel"/>
    <w:tmpl w:val="AB4DF835"/>
    <w:lvl w:ilvl="0" w:tentative="0">
      <w:start w:val="1"/>
      <w:numFmt w:val="chineseCounting"/>
      <w:suff w:val="nothing"/>
      <w:lvlText w:val="（%1）"/>
      <w:lvlJc w:val="left"/>
      <w:rPr>
        <w:rFonts w:hint="eastAsia"/>
      </w:rPr>
    </w:lvl>
  </w:abstractNum>
  <w:abstractNum w:abstractNumId="1">
    <w:nsid w:val="B7B3DA56"/>
    <w:multiLevelType w:val="singleLevel"/>
    <w:tmpl w:val="B7B3DA56"/>
    <w:lvl w:ilvl="0" w:tentative="0">
      <w:start w:val="4"/>
      <w:numFmt w:val="decimal"/>
      <w:lvlText w:val="%1."/>
      <w:lvlJc w:val="left"/>
      <w:pPr>
        <w:tabs>
          <w:tab w:val="left" w:pos="312"/>
        </w:tabs>
        <w:ind w:left="817" w:firstLine="0"/>
      </w:pPr>
    </w:lvl>
  </w:abstractNum>
  <w:abstractNum w:abstractNumId="2">
    <w:nsid w:val="36BE6809"/>
    <w:multiLevelType w:val="singleLevel"/>
    <w:tmpl w:val="36BE680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4MjlkMTU0MjhhODAzOThmOWJhY2UzZGM3YjczOWUifQ=="/>
  </w:docVars>
  <w:rsids>
    <w:rsidRoot w:val="373B090F"/>
    <w:rsid w:val="00004FCD"/>
    <w:rsid w:val="000055C8"/>
    <w:rsid w:val="00017032"/>
    <w:rsid w:val="00022E8D"/>
    <w:rsid w:val="00031EB1"/>
    <w:rsid w:val="00041EF0"/>
    <w:rsid w:val="00055836"/>
    <w:rsid w:val="00055B41"/>
    <w:rsid w:val="000566EE"/>
    <w:rsid w:val="00057A03"/>
    <w:rsid w:val="000631C2"/>
    <w:rsid w:val="00072585"/>
    <w:rsid w:val="00073A20"/>
    <w:rsid w:val="00075393"/>
    <w:rsid w:val="00081C16"/>
    <w:rsid w:val="000877DA"/>
    <w:rsid w:val="00091D0F"/>
    <w:rsid w:val="0009509E"/>
    <w:rsid w:val="00096327"/>
    <w:rsid w:val="00097E24"/>
    <w:rsid w:val="000B1527"/>
    <w:rsid w:val="000B5542"/>
    <w:rsid w:val="000D187B"/>
    <w:rsid w:val="00120712"/>
    <w:rsid w:val="001244C9"/>
    <w:rsid w:val="00130A9F"/>
    <w:rsid w:val="00134E43"/>
    <w:rsid w:val="00137FC8"/>
    <w:rsid w:val="00153868"/>
    <w:rsid w:val="001550C3"/>
    <w:rsid w:val="001651B0"/>
    <w:rsid w:val="00165F25"/>
    <w:rsid w:val="001816D6"/>
    <w:rsid w:val="00190D41"/>
    <w:rsid w:val="00194058"/>
    <w:rsid w:val="001946B9"/>
    <w:rsid w:val="00194E98"/>
    <w:rsid w:val="00195749"/>
    <w:rsid w:val="00197A74"/>
    <w:rsid w:val="001A03C4"/>
    <w:rsid w:val="001A2535"/>
    <w:rsid w:val="001A34E3"/>
    <w:rsid w:val="001B36C4"/>
    <w:rsid w:val="001B6F77"/>
    <w:rsid w:val="001D1396"/>
    <w:rsid w:val="001D7665"/>
    <w:rsid w:val="001E4F3B"/>
    <w:rsid w:val="001E5951"/>
    <w:rsid w:val="001F0EF3"/>
    <w:rsid w:val="001F4977"/>
    <w:rsid w:val="00206CA0"/>
    <w:rsid w:val="0021196D"/>
    <w:rsid w:val="002341B2"/>
    <w:rsid w:val="00234BDC"/>
    <w:rsid w:val="00246F64"/>
    <w:rsid w:val="00247F0B"/>
    <w:rsid w:val="00252369"/>
    <w:rsid w:val="00255657"/>
    <w:rsid w:val="00264CB8"/>
    <w:rsid w:val="00270C22"/>
    <w:rsid w:val="002826DC"/>
    <w:rsid w:val="002A50CE"/>
    <w:rsid w:val="002B435D"/>
    <w:rsid w:val="002C0B34"/>
    <w:rsid w:val="002C1389"/>
    <w:rsid w:val="002D0B32"/>
    <w:rsid w:val="002D2527"/>
    <w:rsid w:val="002D3F05"/>
    <w:rsid w:val="002D426A"/>
    <w:rsid w:val="002E312F"/>
    <w:rsid w:val="002E35A7"/>
    <w:rsid w:val="002E490F"/>
    <w:rsid w:val="002E722F"/>
    <w:rsid w:val="002F4151"/>
    <w:rsid w:val="002F615F"/>
    <w:rsid w:val="00310593"/>
    <w:rsid w:val="003213DA"/>
    <w:rsid w:val="00323B18"/>
    <w:rsid w:val="003274A3"/>
    <w:rsid w:val="0033022E"/>
    <w:rsid w:val="003343E4"/>
    <w:rsid w:val="00334734"/>
    <w:rsid w:val="00336FB7"/>
    <w:rsid w:val="003415AD"/>
    <w:rsid w:val="00351B85"/>
    <w:rsid w:val="00356083"/>
    <w:rsid w:val="003568DB"/>
    <w:rsid w:val="00356968"/>
    <w:rsid w:val="00365C18"/>
    <w:rsid w:val="00386632"/>
    <w:rsid w:val="003875BE"/>
    <w:rsid w:val="00390674"/>
    <w:rsid w:val="00396C89"/>
    <w:rsid w:val="003A0FC8"/>
    <w:rsid w:val="003A138E"/>
    <w:rsid w:val="003A13BC"/>
    <w:rsid w:val="003A3FA0"/>
    <w:rsid w:val="003B0C17"/>
    <w:rsid w:val="003C08D4"/>
    <w:rsid w:val="003C65B7"/>
    <w:rsid w:val="003D41D9"/>
    <w:rsid w:val="003E3A30"/>
    <w:rsid w:val="003E77FC"/>
    <w:rsid w:val="004002A1"/>
    <w:rsid w:val="00406DBE"/>
    <w:rsid w:val="0041128E"/>
    <w:rsid w:val="004140D5"/>
    <w:rsid w:val="004166BD"/>
    <w:rsid w:val="00422AC0"/>
    <w:rsid w:val="004239BE"/>
    <w:rsid w:val="00426F87"/>
    <w:rsid w:val="00432880"/>
    <w:rsid w:val="00434422"/>
    <w:rsid w:val="00435AFB"/>
    <w:rsid w:val="00436CC2"/>
    <w:rsid w:val="004430D4"/>
    <w:rsid w:val="00452E23"/>
    <w:rsid w:val="00453A17"/>
    <w:rsid w:val="0046042D"/>
    <w:rsid w:val="00471544"/>
    <w:rsid w:val="004719C1"/>
    <w:rsid w:val="00475CA7"/>
    <w:rsid w:val="00484712"/>
    <w:rsid w:val="0049012A"/>
    <w:rsid w:val="004939C7"/>
    <w:rsid w:val="00497857"/>
    <w:rsid w:val="004A08E1"/>
    <w:rsid w:val="004A13AE"/>
    <w:rsid w:val="004A4A1B"/>
    <w:rsid w:val="004A7FB7"/>
    <w:rsid w:val="004B0D1A"/>
    <w:rsid w:val="004C2125"/>
    <w:rsid w:val="004C28F2"/>
    <w:rsid w:val="004C7B90"/>
    <w:rsid w:val="004E322A"/>
    <w:rsid w:val="004E798B"/>
    <w:rsid w:val="004F0FF9"/>
    <w:rsid w:val="004F3846"/>
    <w:rsid w:val="005070AC"/>
    <w:rsid w:val="00511D13"/>
    <w:rsid w:val="005169BE"/>
    <w:rsid w:val="005169FB"/>
    <w:rsid w:val="00522FF0"/>
    <w:rsid w:val="00525EE6"/>
    <w:rsid w:val="005347C3"/>
    <w:rsid w:val="005353B2"/>
    <w:rsid w:val="00540A11"/>
    <w:rsid w:val="00540C8C"/>
    <w:rsid w:val="005570BD"/>
    <w:rsid w:val="005618F5"/>
    <w:rsid w:val="00564E9C"/>
    <w:rsid w:val="005725DF"/>
    <w:rsid w:val="005765BE"/>
    <w:rsid w:val="00590151"/>
    <w:rsid w:val="0059177A"/>
    <w:rsid w:val="005962F6"/>
    <w:rsid w:val="0059703E"/>
    <w:rsid w:val="005A124A"/>
    <w:rsid w:val="005B1004"/>
    <w:rsid w:val="005B2665"/>
    <w:rsid w:val="005C34D1"/>
    <w:rsid w:val="005C75FD"/>
    <w:rsid w:val="005D61CA"/>
    <w:rsid w:val="005F163A"/>
    <w:rsid w:val="00605858"/>
    <w:rsid w:val="00606804"/>
    <w:rsid w:val="006112E6"/>
    <w:rsid w:val="00613368"/>
    <w:rsid w:val="006136CB"/>
    <w:rsid w:val="0062461B"/>
    <w:rsid w:val="00627F6E"/>
    <w:rsid w:val="00627FE7"/>
    <w:rsid w:val="006306B0"/>
    <w:rsid w:val="006331A1"/>
    <w:rsid w:val="00633675"/>
    <w:rsid w:val="0064231A"/>
    <w:rsid w:val="006433B0"/>
    <w:rsid w:val="00645500"/>
    <w:rsid w:val="006568F2"/>
    <w:rsid w:val="00660AE6"/>
    <w:rsid w:val="0067419E"/>
    <w:rsid w:val="00696226"/>
    <w:rsid w:val="006A06FE"/>
    <w:rsid w:val="006A219B"/>
    <w:rsid w:val="006A7E66"/>
    <w:rsid w:val="006B3C6A"/>
    <w:rsid w:val="006C1B1E"/>
    <w:rsid w:val="006C294F"/>
    <w:rsid w:val="006C4744"/>
    <w:rsid w:val="006C53D4"/>
    <w:rsid w:val="006D1AAA"/>
    <w:rsid w:val="006D38C0"/>
    <w:rsid w:val="006F46B0"/>
    <w:rsid w:val="0070452C"/>
    <w:rsid w:val="00711A0E"/>
    <w:rsid w:val="0071429F"/>
    <w:rsid w:val="00714F9D"/>
    <w:rsid w:val="00716678"/>
    <w:rsid w:val="00717269"/>
    <w:rsid w:val="007248CD"/>
    <w:rsid w:val="00725AAE"/>
    <w:rsid w:val="00733F36"/>
    <w:rsid w:val="0073713D"/>
    <w:rsid w:val="0074107F"/>
    <w:rsid w:val="00742971"/>
    <w:rsid w:val="00743319"/>
    <w:rsid w:val="0074460D"/>
    <w:rsid w:val="00746EED"/>
    <w:rsid w:val="007510CE"/>
    <w:rsid w:val="00786C4D"/>
    <w:rsid w:val="00795F97"/>
    <w:rsid w:val="007A0E53"/>
    <w:rsid w:val="007A2F74"/>
    <w:rsid w:val="007A6172"/>
    <w:rsid w:val="007B170A"/>
    <w:rsid w:val="007C28A6"/>
    <w:rsid w:val="007C383D"/>
    <w:rsid w:val="007C702A"/>
    <w:rsid w:val="007D7D16"/>
    <w:rsid w:val="007E721D"/>
    <w:rsid w:val="007F64CA"/>
    <w:rsid w:val="007F758C"/>
    <w:rsid w:val="008007C4"/>
    <w:rsid w:val="008057A6"/>
    <w:rsid w:val="00811449"/>
    <w:rsid w:val="008135CC"/>
    <w:rsid w:val="00817A95"/>
    <w:rsid w:val="0082164B"/>
    <w:rsid w:val="00821B0C"/>
    <w:rsid w:val="00822038"/>
    <w:rsid w:val="00824CB7"/>
    <w:rsid w:val="00826032"/>
    <w:rsid w:val="00826CEE"/>
    <w:rsid w:val="008373E8"/>
    <w:rsid w:val="00837D62"/>
    <w:rsid w:val="00840CA4"/>
    <w:rsid w:val="00842350"/>
    <w:rsid w:val="00850533"/>
    <w:rsid w:val="00866E88"/>
    <w:rsid w:val="00870082"/>
    <w:rsid w:val="00870750"/>
    <w:rsid w:val="00873F27"/>
    <w:rsid w:val="00881106"/>
    <w:rsid w:val="00886784"/>
    <w:rsid w:val="008914AB"/>
    <w:rsid w:val="00893B86"/>
    <w:rsid w:val="008A0BC6"/>
    <w:rsid w:val="008A3897"/>
    <w:rsid w:val="008A7926"/>
    <w:rsid w:val="008B0CD5"/>
    <w:rsid w:val="008B22E7"/>
    <w:rsid w:val="008B29BD"/>
    <w:rsid w:val="008B52BA"/>
    <w:rsid w:val="008C1F5B"/>
    <w:rsid w:val="008C79D8"/>
    <w:rsid w:val="008D07EB"/>
    <w:rsid w:val="008D3033"/>
    <w:rsid w:val="008D53E4"/>
    <w:rsid w:val="009012AD"/>
    <w:rsid w:val="00902233"/>
    <w:rsid w:val="00903941"/>
    <w:rsid w:val="009073EA"/>
    <w:rsid w:val="00913F4B"/>
    <w:rsid w:val="00914CB1"/>
    <w:rsid w:val="009203E3"/>
    <w:rsid w:val="00923934"/>
    <w:rsid w:val="00933805"/>
    <w:rsid w:val="009361D4"/>
    <w:rsid w:val="00952B7E"/>
    <w:rsid w:val="00970C1C"/>
    <w:rsid w:val="00977525"/>
    <w:rsid w:val="009819D6"/>
    <w:rsid w:val="00984546"/>
    <w:rsid w:val="00995E7B"/>
    <w:rsid w:val="009A51A8"/>
    <w:rsid w:val="009B2BDB"/>
    <w:rsid w:val="009B43AE"/>
    <w:rsid w:val="009B5ADB"/>
    <w:rsid w:val="009C5C75"/>
    <w:rsid w:val="009D3ECE"/>
    <w:rsid w:val="009E35AA"/>
    <w:rsid w:val="009F0507"/>
    <w:rsid w:val="009F4044"/>
    <w:rsid w:val="00A0088E"/>
    <w:rsid w:val="00A10592"/>
    <w:rsid w:val="00A15DF0"/>
    <w:rsid w:val="00A35129"/>
    <w:rsid w:val="00A63AC2"/>
    <w:rsid w:val="00A63BC1"/>
    <w:rsid w:val="00A777D0"/>
    <w:rsid w:val="00A84E00"/>
    <w:rsid w:val="00A901E5"/>
    <w:rsid w:val="00AA37F4"/>
    <w:rsid w:val="00AA3AAB"/>
    <w:rsid w:val="00AB1EDF"/>
    <w:rsid w:val="00AB3A3E"/>
    <w:rsid w:val="00AC3252"/>
    <w:rsid w:val="00AC513D"/>
    <w:rsid w:val="00AD1AD3"/>
    <w:rsid w:val="00AD4A94"/>
    <w:rsid w:val="00AE0DD6"/>
    <w:rsid w:val="00AF4478"/>
    <w:rsid w:val="00AF7809"/>
    <w:rsid w:val="00B02C3C"/>
    <w:rsid w:val="00B12ABE"/>
    <w:rsid w:val="00B14F68"/>
    <w:rsid w:val="00B21BFD"/>
    <w:rsid w:val="00B262EC"/>
    <w:rsid w:val="00B309D2"/>
    <w:rsid w:val="00B31EB2"/>
    <w:rsid w:val="00B326F3"/>
    <w:rsid w:val="00B427C8"/>
    <w:rsid w:val="00B463DF"/>
    <w:rsid w:val="00B479ED"/>
    <w:rsid w:val="00B47A5F"/>
    <w:rsid w:val="00B54942"/>
    <w:rsid w:val="00B5535B"/>
    <w:rsid w:val="00B574BE"/>
    <w:rsid w:val="00B6318E"/>
    <w:rsid w:val="00B67040"/>
    <w:rsid w:val="00B7235A"/>
    <w:rsid w:val="00B744D8"/>
    <w:rsid w:val="00B75014"/>
    <w:rsid w:val="00B85E22"/>
    <w:rsid w:val="00B9052A"/>
    <w:rsid w:val="00B913AA"/>
    <w:rsid w:val="00B954D7"/>
    <w:rsid w:val="00B955ED"/>
    <w:rsid w:val="00BA1C3D"/>
    <w:rsid w:val="00BA353B"/>
    <w:rsid w:val="00BB0047"/>
    <w:rsid w:val="00BC04B7"/>
    <w:rsid w:val="00BC296F"/>
    <w:rsid w:val="00BC75E5"/>
    <w:rsid w:val="00BD2438"/>
    <w:rsid w:val="00BD2B19"/>
    <w:rsid w:val="00BD3A4A"/>
    <w:rsid w:val="00BD443C"/>
    <w:rsid w:val="00BE49DA"/>
    <w:rsid w:val="00BF59F8"/>
    <w:rsid w:val="00C00331"/>
    <w:rsid w:val="00C03A5D"/>
    <w:rsid w:val="00C04319"/>
    <w:rsid w:val="00C05F15"/>
    <w:rsid w:val="00C11EEC"/>
    <w:rsid w:val="00C13C0F"/>
    <w:rsid w:val="00C15348"/>
    <w:rsid w:val="00C2617A"/>
    <w:rsid w:val="00C31D13"/>
    <w:rsid w:val="00C406AA"/>
    <w:rsid w:val="00C50A0E"/>
    <w:rsid w:val="00C66945"/>
    <w:rsid w:val="00C703EE"/>
    <w:rsid w:val="00C70BAC"/>
    <w:rsid w:val="00C76D9F"/>
    <w:rsid w:val="00C84DC3"/>
    <w:rsid w:val="00CA36F9"/>
    <w:rsid w:val="00CB286B"/>
    <w:rsid w:val="00CB545B"/>
    <w:rsid w:val="00CD48C4"/>
    <w:rsid w:val="00CE0AFF"/>
    <w:rsid w:val="00D03924"/>
    <w:rsid w:val="00D06614"/>
    <w:rsid w:val="00D10663"/>
    <w:rsid w:val="00D11A16"/>
    <w:rsid w:val="00D127B9"/>
    <w:rsid w:val="00D13FD2"/>
    <w:rsid w:val="00D20659"/>
    <w:rsid w:val="00D21069"/>
    <w:rsid w:val="00D24BC6"/>
    <w:rsid w:val="00D330E1"/>
    <w:rsid w:val="00D426B3"/>
    <w:rsid w:val="00D53BF4"/>
    <w:rsid w:val="00D56315"/>
    <w:rsid w:val="00D81096"/>
    <w:rsid w:val="00D866EF"/>
    <w:rsid w:val="00D95876"/>
    <w:rsid w:val="00DA4E38"/>
    <w:rsid w:val="00DB1F4D"/>
    <w:rsid w:val="00DB4BE3"/>
    <w:rsid w:val="00DC228F"/>
    <w:rsid w:val="00DC5076"/>
    <w:rsid w:val="00DD1FC3"/>
    <w:rsid w:val="00DD6401"/>
    <w:rsid w:val="00DD742D"/>
    <w:rsid w:val="00E11D3D"/>
    <w:rsid w:val="00E13F84"/>
    <w:rsid w:val="00E222B3"/>
    <w:rsid w:val="00E23449"/>
    <w:rsid w:val="00E247FF"/>
    <w:rsid w:val="00E24AA8"/>
    <w:rsid w:val="00E3118E"/>
    <w:rsid w:val="00E344B4"/>
    <w:rsid w:val="00E3788F"/>
    <w:rsid w:val="00E424F2"/>
    <w:rsid w:val="00E44A03"/>
    <w:rsid w:val="00E45085"/>
    <w:rsid w:val="00E456E8"/>
    <w:rsid w:val="00E47BC4"/>
    <w:rsid w:val="00E50830"/>
    <w:rsid w:val="00E55B81"/>
    <w:rsid w:val="00E56726"/>
    <w:rsid w:val="00E604DC"/>
    <w:rsid w:val="00E60755"/>
    <w:rsid w:val="00E63CCF"/>
    <w:rsid w:val="00E654C7"/>
    <w:rsid w:val="00E66AA8"/>
    <w:rsid w:val="00E7065F"/>
    <w:rsid w:val="00E72AC1"/>
    <w:rsid w:val="00E745B5"/>
    <w:rsid w:val="00E74FD7"/>
    <w:rsid w:val="00E76D2C"/>
    <w:rsid w:val="00E859FF"/>
    <w:rsid w:val="00E8669C"/>
    <w:rsid w:val="00E90A45"/>
    <w:rsid w:val="00E954C9"/>
    <w:rsid w:val="00EA4267"/>
    <w:rsid w:val="00EB3569"/>
    <w:rsid w:val="00EB6B2A"/>
    <w:rsid w:val="00EC1F54"/>
    <w:rsid w:val="00EC415F"/>
    <w:rsid w:val="00EC5033"/>
    <w:rsid w:val="00ED13C8"/>
    <w:rsid w:val="00ED5548"/>
    <w:rsid w:val="00EE6F52"/>
    <w:rsid w:val="00F04B29"/>
    <w:rsid w:val="00F12DAD"/>
    <w:rsid w:val="00F14029"/>
    <w:rsid w:val="00F2247E"/>
    <w:rsid w:val="00F25407"/>
    <w:rsid w:val="00F44887"/>
    <w:rsid w:val="00F46020"/>
    <w:rsid w:val="00F53C8E"/>
    <w:rsid w:val="00F557EF"/>
    <w:rsid w:val="00F56B9F"/>
    <w:rsid w:val="00F64978"/>
    <w:rsid w:val="00F6704F"/>
    <w:rsid w:val="00F677B7"/>
    <w:rsid w:val="00F76CEC"/>
    <w:rsid w:val="00F81114"/>
    <w:rsid w:val="00F91331"/>
    <w:rsid w:val="00F950FB"/>
    <w:rsid w:val="00FA2D45"/>
    <w:rsid w:val="00FB0ADD"/>
    <w:rsid w:val="00FB1D58"/>
    <w:rsid w:val="00FD00C6"/>
    <w:rsid w:val="00FD55AB"/>
    <w:rsid w:val="00FE1268"/>
    <w:rsid w:val="00FE541A"/>
    <w:rsid w:val="00FE622A"/>
    <w:rsid w:val="00FF0BBA"/>
    <w:rsid w:val="0187084D"/>
    <w:rsid w:val="03A21684"/>
    <w:rsid w:val="059F0BF0"/>
    <w:rsid w:val="0606606D"/>
    <w:rsid w:val="08F646D5"/>
    <w:rsid w:val="08FA5CC0"/>
    <w:rsid w:val="09C41D9F"/>
    <w:rsid w:val="09C6299B"/>
    <w:rsid w:val="0A504ABA"/>
    <w:rsid w:val="0A5A5489"/>
    <w:rsid w:val="0B047F67"/>
    <w:rsid w:val="0BD27F09"/>
    <w:rsid w:val="0C6A062E"/>
    <w:rsid w:val="0CAA4E78"/>
    <w:rsid w:val="0D052706"/>
    <w:rsid w:val="0D9C36F7"/>
    <w:rsid w:val="0DAE4525"/>
    <w:rsid w:val="0E973A15"/>
    <w:rsid w:val="109D31A2"/>
    <w:rsid w:val="110A5096"/>
    <w:rsid w:val="110E3105"/>
    <w:rsid w:val="11CF723D"/>
    <w:rsid w:val="11FC57F6"/>
    <w:rsid w:val="121611D8"/>
    <w:rsid w:val="124213C6"/>
    <w:rsid w:val="13A7654A"/>
    <w:rsid w:val="14A92DD8"/>
    <w:rsid w:val="15000F1D"/>
    <w:rsid w:val="1561779B"/>
    <w:rsid w:val="15986C47"/>
    <w:rsid w:val="15D56D2C"/>
    <w:rsid w:val="170D70A1"/>
    <w:rsid w:val="17767C56"/>
    <w:rsid w:val="192342A2"/>
    <w:rsid w:val="196566D3"/>
    <w:rsid w:val="1A0F3AD6"/>
    <w:rsid w:val="1A2C07B1"/>
    <w:rsid w:val="1A85108C"/>
    <w:rsid w:val="1AF40CC5"/>
    <w:rsid w:val="1B1F6105"/>
    <w:rsid w:val="1BC50EF0"/>
    <w:rsid w:val="1C354292"/>
    <w:rsid w:val="1C7F4139"/>
    <w:rsid w:val="1E8F3616"/>
    <w:rsid w:val="21682C4D"/>
    <w:rsid w:val="21B46214"/>
    <w:rsid w:val="227377A8"/>
    <w:rsid w:val="22EB3A6E"/>
    <w:rsid w:val="22EC3560"/>
    <w:rsid w:val="233B2942"/>
    <w:rsid w:val="23AF3BB8"/>
    <w:rsid w:val="242E45D1"/>
    <w:rsid w:val="243C4517"/>
    <w:rsid w:val="26741F72"/>
    <w:rsid w:val="27920532"/>
    <w:rsid w:val="28822C26"/>
    <w:rsid w:val="28BD242D"/>
    <w:rsid w:val="294E3CF4"/>
    <w:rsid w:val="2A451B23"/>
    <w:rsid w:val="2A81607E"/>
    <w:rsid w:val="2AF047FA"/>
    <w:rsid w:val="2BFBFBD1"/>
    <w:rsid w:val="2CCF5A99"/>
    <w:rsid w:val="2EC04AA6"/>
    <w:rsid w:val="2F424F5E"/>
    <w:rsid w:val="309D4F40"/>
    <w:rsid w:val="31DD5B13"/>
    <w:rsid w:val="320A12D2"/>
    <w:rsid w:val="32537497"/>
    <w:rsid w:val="33134252"/>
    <w:rsid w:val="331D1716"/>
    <w:rsid w:val="33F014D1"/>
    <w:rsid w:val="35FAB0CC"/>
    <w:rsid w:val="373B090F"/>
    <w:rsid w:val="37FA31C9"/>
    <w:rsid w:val="38826041"/>
    <w:rsid w:val="3EED1838"/>
    <w:rsid w:val="3F437D42"/>
    <w:rsid w:val="3FFF3B1C"/>
    <w:rsid w:val="40020219"/>
    <w:rsid w:val="40055FA1"/>
    <w:rsid w:val="43B00719"/>
    <w:rsid w:val="475709E5"/>
    <w:rsid w:val="475B24E9"/>
    <w:rsid w:val="48155A4D"/>
    <w:rsid w:val="4864562A"/>
    <w:rsid w:val="4AD30C68"/>
    <w:rsid w:val="4BA81657"/>
    <w:rsid w:val="4DA8796B"/>
    <w:rsid w:val="4E7757D7"/>
    <w:rsid w:val="4F021F71"/>
    <w:rsid w:val="4F721135"/>
    <w:rsid w:val="4FDF63AF"/>
    <w:rsid w:val="50883BC5"/>
    <w:rsid w:val="50C552BA"/>
    <w:rsid w:val="514D5B36"/>
    <w:rsid w:val="52B74460"/>
    <w:rsid w:val="5384440E"/>
    <w:rsid w:val="53A33E1E"/>
    <w:rsid w:val="554221BD"/>
    <w:rsid w:val="55993CE8"/>
    <w:rsid w:val="561F60D6"/>
    <w:rsid w:val="594C37FD"/>
    <w:rsid w:val="5A33532D"/>
    <w:rsid w:val="5C640057"/>
    <w:rsid w:val="5CAF49C0"/>
    <w:rsid w:val="5E3A6F32"/>
    <w:rsid w:val="5E9B330D"/>
    <w:rsid w:val="5EE532F0"/>
    <w:rsid w:val="5F88244B"/>
    <w:rsid w:val="607B21D2"/>
    <w:rsid w:val="60AB5F91"/>
    <w:rsid w:val="60FB2DCA"/>
    <w:rsid w:val="62EE30D2"/>
    <w:rsid w:val="63903048"/>
    <w:rsid w:val="639933A3"/>
    <w:rsid w:val="64676937"/>
    <w:rsid w:val="65135599"/>
    <w:rsid w:val="653652D9"/>
    <w:rsid w:val="65B74DD1"/>
    <w:rsid w:val="660A6D3D"/>
    <w:rsid w:val="66452E8E"/>
    <w:rsid w:val="6771357B"/>
    <w:rsid w:val="67CE11E4"/>
    <w:rsid w:val="683F1A08"/>
    <w:rsid w:val="69B8123E"/>
    <w:rsid w:val="6B3B2082"/>
    <w:rsid w:val="6C22329F"/>
    <w:rsid w:val="6D375071"/>
    <w:rsid w:val="6D7048F0"/>
    <w:rsid w:val="6E4D4709"/>
    <w:rsid w:val="6E551C3B"/>
    <w:rsid w:val="6E5D266E"/>
    <w:rsid w:val="70DF1C42"/>
    <w:rsid w:val="72EB09E2"/>
    <w:rsid w:val="74F675B2"/>
    <w:rsid w:val="762A2294"/>
    <w:rsid w:val="764A38B8"/>
    <w:rsid w:val="76BC6EF7"/>
    <w:rsid w:val="77DB9515"/>
    <w:rsid w:val="785B1555"/>
    <w:rsid w:val="78D7648F"/>
    <w:rsid w:val="78FC28C7"/>
    <w:rsid w:val="7AF84536"/>
    <w:rsid w:val="7B4A2C34"/>
    <w:rsid w:val="7B9D021D"/>
    <w:rsid w:val="7BCD7DD2"/>
    <w:rsid w:val="7C522625"/>
    <w:rsid w:val="7C8F0A67"/>
    <w:rsid w:val="7D3F04BC"/>
    <w:rsid w:val="7DFD383D"/>
    <w:rsid w:val="7FE54E52"/>
    <w:rsid w:val="BE7D5B25"/>
    <w:rsid w:val="DFFE3726"/>
    <w:rsid w:val="FD9DEC07"/>
    <w:rsid w:val="FF574EA2"/>
    <w:rsid w:val="FFEB58AD"/>
    <w:rsid w:val="FFFFAE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5">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1145</Words>
  <Characters>6529</Characters>
  <Lines>54</Lines>
  <Paragraphs>15</Paragraphs>
  <TotalTime>28</TotalTime>
  <ScaleCrop>false</ScaleCrop>
  <LinksUpToDate>false</LinksUpToDate>
  <CharactersWithSpaces>7659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2021-10-15T11:16:00Z</dcterms:created>
  <dc:creator>闫小宝</dc:creator>
  <cp:lastModifiedBy>thtf</cp:lastModifiedBy>
  <cp:lastPrinted>2022-10-28T20:21:00Z</cp:lastPrinted>
  <dcterms:modified xsi:type="dcterms:W3CDTF">2022-11-11T10:40:55Z</dcterms:modified>
  <cp:revision>872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8B48E8D0177448538D48470C5E7293DA</vt:lpwstr>
  </property>
</Properties>
</file>